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9955D">
      <w:pPr>
        <w:pStyle w:val="25"/>
        <w:spacing w:after="0"/>
        <w:ind w:firstLine="6120" w:firstLineChars="2550"/>
        <w:rPr>
          <w:sz w:val="24"/>
          <w:szCs w:val="24"/>
          <w:highlight w:val="none"/>
        </w:rPr>
      </w:pPr>
      <w:r>
        <w:rPr>
          <w:sz w:val="24"/>
          <w:szCs w:val="24"/>
          <w:highlight w:val="none"/>
        </w:rPr>
        <w:drawing>
          <wp:inline distT="0" distB="0" distL="114300" distR="114300">
            <wp:extent cx="1955800" cy="882015"/>
            <wp:effectExtent l="0" t="0" r="0" b="6985"/>
            <wp:docPr id="2" name="图片 5" descr="说明: G4Y@0@7V4G03`BZ}L~IBQ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说明: G4Y@0@7V4G03`BZ}L~IBQEO"/>
                    <pic:cNvPicPr>
                      <a:picLocks noChangeAspect="1"/>
                    </pic:cNvPicPr>
                  </pic:nvPicPr>
                  <pic:blipFill>
                    <a:blip r:embed="rId11"/>
                    <a:stretch>
                      <a:fillRect/>
                    </a:stretch>
                  </pic:blipFill>
                  <pic:spPr>
                    <a:xfrm>
                      <a:off x="0" y="0"/>
                      <a:ext cx="1955800" cy="882015"/>
                    </a:xfrm>
                    <a:prstGeom prst="rect">
                      <a:avLst/>
                    </a:prstGeom>
                    <a:noFill/>
                    <a:ln>
                      <a:noFill/>
                    </a:ln>
                  </pic:spPr>
                </pic:pic>
              </a:graphicData>
            </a:graphic>
          </wp:inline>
        </w:drawing>
      </w:r>
      <w:r>
        <w:rPr>
          <w:sz w:val="24"/>
          <w:szCs w:val="24"/>
          <w:highlight w:val="none"/>
        </w:rPr>
        <mc:AlternateContent>
          <mc:Choice Requires="wps">
            <w:drawing>
              <wp:anchor distT="0" distB="0" distL="114300" distR="114300" simplePos="0" relativeHeight="251667456" behindDoc="0" locked="0" layoutInCell="0" allowOverlap="1">
                <wp:simplePos x="0" y="0"/>
                <wp:positionH relativeFrom="column">
                  <wp:posOffset>0</wp:posOffset>
                </wp:positionH>
                <wp:positionV relativeFrom="paragraph">
                  <wp:posOffset>8890000</wp:posOffset>
                </wp:positionV>
                <wp:extent cx="6121400" cy="0"/>
                <wp:effectExtent l="0" t="6350" r="0" b="6350"/>
                <wp:wrapNone/>
                <wp:docPr id="5" name="Line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Line 10" o:spid="_x0000_s1026" o:spt="20" style="position:absolute;left:0pt;margin-left:0pt;margin-top:700pt;height:0pt;width:482pt;z-index:251667456;mso-width-relative:page;mso-height-relative:page;" filled="f" stroked="t" coordsize="21600,21600" o:allowincell="f" o:gfxdata="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r0iU/VAAAACgEAAA8AAAAAAAAAAQAgAAAAIgAA&#10;AGRycy9kb3ducmV2LnhtbFBLAQIUABQAAAAIAIdO4kD/qMXt0gEAAM8DAAAOAAAAAAAAAAEAIAAA&#10;ACQBAABkcnMvZTJvRG9jLnhtbFBLBQYAAAAABgAGAFkBAABoBQAAAAA=&#10;">
                <v:fill on="f" focussize="0,0"/>
                <v:stroke weight="1pt" color="#080000" joinstyle="round"/>
                <v:imagedata o:title=""/>
                <o:lock v:ext="edit" aspectratio="f"/>
              </v:line>
            </w:pict>
          </mc:Fallback>
        </mc:AlternateContent>
      </w:r>
      <w:r>
        <w:rPr>
          <w:sz w:val="24"/>
          <w:szCs w:val="24"/>
          <w:highlight w:val="none"/>
        </w:rPr>
        <mc:AlternateContent>
          <mc:Choice Requires="wps">
            <w:drawing>
              <wp:anchor distT="0" distB="0" distL="114300" distR="114300" simplePos="0" relativeHeight="251666432" behindDoc="0" locked="0" layoutInCell="0" allowOverlap="1">
                <wp:simplePos x="0" y="0"/>
                <wp:positionH relativeFrom="column">
                  <wp:posOffset>0</wp:posOffset>
                </wp:positionH>
                <wp:positionV relativeFrom="paragraph">
                  <wp:posOffset>2273300</wp:posOffset>
                </wp:positionV>
                <wp:extent cx="6121400" cy="0"/>
                <wp:effectExtent l="0" t="6350" r="0" b="6350"/>
                <wp:wrapNone/>
                <wp:docPr id="7" name="Line 9"/>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anchor>
            </w:drawing>
          </mc:Choice>
          <mc:Fallback>
            <w:pict>
              <v:line id="Line 9" o:spid="_x0000_s1026" o:spt="20" style="position:absolute;left:0pt;margin-left:0pt;margin-top:179pt;height:0pt;width:482pt;z-index:251666432;mso-width-relative:page;mso-height-relative:page;" filled="f" stroked="t" coordsize="21600,21600" o:allowincell="f"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O54MdYAAAAIAQAADwAAAAAAAAABACAAAAAi&#10;AAAAZHJzL2Rvd25yZXYueG1sUEsBAhQAFAAAAAgAh07iQPgiGADTAQAAzgMAAA4AAAAAAAAAAQAg&#10;AAAAJQEAAGRycy9lMm9Eb2MueG1sUEsFBgAAAAAGAAYAWQEAAGoFAAAAAA==&#10;">
                <v:fill on="f" focussize="0,0"/>
                <v:stroke weight="1pt" color="#080000" joinstyle="round"/>
                <v:imagedata o:title=""/>
                <o:lock v:ext="edit" aspectratio="f"/>
              </v:line>
            </w:pict>
          </mc:Fallback>
        </mc:AlternateContent>
      </w:r>
      <w:r>
        <w:rPr>
          <w:sz w:val="24"/>
          <w:szCs w:val="24"/>
          <w:highlight w:val="none"/>
        </w:rPr>
        <mc:AlternateContent>
          <mc:Choice Requires="wps">
            <w:drawing>
              <wp:anchor distT="0" distB="0" distL="114300" distR="114300" simplePos="0" relativeHeight="251665408" behindDoc="0" locked="1" layoutInCell="0" allowOverlap="1">
                <wp:simplePos x="0" y="0"/>
                <wp:positionH relativeFrom="margin">
                  <wp:posOffset>0</wp:posOffset>
                </wp:positionH>
                <wp:positionV relativeFrom="margin">
                  <wp:posOffset>9108440</wp:posOffset>
                </wp:positionV>
                <wp:extent cx="6120130" cy="363220"/>
                <wp:effectExtent l="0" t="0" r="1270" b="5080"/>
                <wp:wrapNone/>
                <wp:docPr id="9"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153D9646">
                            <w:pPr>
                              <w:pStyle w:val="35"/>
                            </w:pPr>
                            <w:r>
                              <w:rPr>
                                <w:rFonts w:hint="eastAsia" w:hAnsi="宋体"/>
                              </w:rPr>
                              <w:t>国家质量监督检验检疫总局</w:t>
                            </w:r>
                            <w:r>
                              <w:rPr>
                                <w:rFonts w:hint="eastAsia" w:ascii="黑体" w:eastAsia="黑体"/>
                                <w:b w:val="0"/>
                                <w:color w:val="FF0000"/>
                              </w:rPr>
                              <w:t xml:space="preserve"> </w:t>
                            </w:r>
                            <w:r>
                              <w:rPr>
                                <w:rStyle w:val="28"/>
                                <w:rFonts w:hint="eastAsia"/>
                              </w:rPr>
                              <w:t>发布</w:t>
                            </w:r>
                          </w:p>
                        </w:txbxContent>
                      </wps:txbx>
                      <wps:bodyPr wrap="square"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5408;mso-width-relative:page;mso-height-relative:page;" fillcolor="#FFFFFF" filled="t" stroked="f" coordsize="21600,21600" o:allowincell="f"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JVgbr2AAAAAoBAAAPAAAAAAAAAAEAIAAAACIAAABkcnMvZG93&#10;bnJldi54bWxQSwECFAAUAAAACACHTuJA6FfXdscBAACmAwAADgAAAAAAAAABACAAAAAnAQAAZHJz&#10;L2Uyb0RvYy54bWxQSwUGAAAAAAYABgBZAQAAYAUAAAAA&#10;">
                <v:fill on="t" focussize="0,0"/>
                <v:stroke on="f"/>
                <v:imagedata o:title=""/>
                <o:lock v:ext="edit" aspectratio="f"/>
                <v:textbox inset="0mm,0mm,0mm,0mm">
                  <w:txbxContent>
                    <w:p w14:paraId="153D9646">
                      <w:pPr>
                        <w:pStyle w:val="35"/>
                      </w:pPr>
                      <w:r>
                        <w:rPr>
                          <w:rFonts w:hint="eastAsia" w:hAnsi="宋体"/>
                        </w:rPr>
                        <w:t>国家质量监督检验检疫总局</w:t>
                      </w:r>
                      <w:r>
                        <w:rPr>
                          <w:rFonts w:hint="eastAsia" w:ascii="黑体" w:eastAsia="黑体"/>
                          <w:b w:val="0"/>
                          <w:color w:val="FF0000"/>
                        </w:rPr>
                        <w:t xml:space="preserve"> </w:t>
                      </w:r>
                      <w:r>
                        <w:rPr>
                          <w:rStyle w:val="28"/>
                          <w:rFonts w:hint="eastAsia"/>
                        </w:rPr>
                        <w:t>发布</w:t>
                      </w:r>
                    </w:p>
                  </w:txbxContent>
                </v:textbox>
                <w10:anchorlock/>
              </v:shape>
            </w:pict>
          </mc:Fallback>
        </mc:AlternateContent>
      </w:r>
      <w:r>
        <w:rPr>
          <w:sz w:val="24"/>
          <w:szCs w:val="24"/>
          <w:highlight w:val="none"/>
        </w:rPr>
        <mc:AlternateContent>
          <mc:Choice Requires="wps">
            <w:drawing>
              <wp:anchor distT="0" distB="0" distL="114300" distR="114300" simplePos="0" relativeHeight="251664384" behindDoc="0" locked="1" layoutInCell="0" allowOverlap="1">
                <wp:simplePos x="0" y="0"/>
                <wp:positionH relativeFrom="margin">
                  <wp:posOffset>4100830</wp:posOffset>
                </wp:positionH>
                <wp:positionV relativeFrom="margin">
                  <wp:posOffset>8563610</wp:posOffset>
                </wp:positionV>
                <wp:extent cx="2019300" cy="312420"/>
                <wp:effectExtent l="0" t="0" r="0" b="5080"/>
                <wp:wrapNone/>
                <wp:docPr id="11"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2A5338ED">
                            <w:pPr>
                              <w:pStyle w:val="34"/>
                              <w:rPr>
                                <w:rFonts w:ascii="黑体" w:hAnsi="Arial"/>
                                <w:szCs w:val="28"/>
                              </w:rPr>
                            </w:pPr>
                            <w:r>
                              <w:rPr>
                                <w:rFonts w:hint="eastAsia" w:ascii="黑体" w:hAnsi="Arial"/>
                                <w:szCs w:val="28"/>
                              </w:rPr>
                              <w:t>20</w:t>
                            </w:r>
                            <w:r>
                              <w:rPr>
                                <w:rFonts w:hint="eastAsia" w:ascii="黑体" w:hAnsi="Arial"/>
                                <w:bCs/>
                                <w:szCs w:val="28"/>
                              </w:rPr>
                              <w:t>2X</w:t>
                            </w:r>
                            <w:r>
                              <w:rPr>
                                <w:rFonts w:hint="eastAsia" w:ascii="黑体" w:hAnsi="Arial"/>
                                <w:szCs w:val="28"/>
                              </w:rPr>
                              <w:t>-XX-XX实施</w:t>
                            </w:r>
                          </w:p>
                        </w:txbxContent>
                      </wps:txbx>
                      <wps:bodyPr wrap="square"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allowincell="f"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C/arX2gAAAA0BAAAPAAAAAAAAAAEAIAAAACIAAABkcnMv&#10;ZG93bnJldi54bWxQSwECFAAUAAAACACHTuJAX9RctsgBAACnAwAADgAAAAAAAAABACAAAAApAQAA&#10;ZHJzL2Uyb0RvYy54bWxQSwUGAAAAAAYABgBZAQAAYwUAAAAA&#10;">
                <v:fill on="t" focussize="0,0"/>
                <v:stroke on="f"/>
                <v:imagedata o:title=""/>
                <o:lock v:ext="edit" aspectratio="f"/>
                <v:textbox inset="0mm,0mm,0mm,0mm">
                  <w:txbxContent>
                    <w:p w14:paraId="2A5338ED">
                      <w:pPr>
                        <w:pStyle w:val="34"/>
                        <w:rPr>
                          <w:rFonts w:ascii="黑体" w:hAnsi="Arial"/>
                          <w:szCs w:val="28"/>
                        </w:rPr>
                      </w:pPr>
                      <w:r>
                        <w:rPr>
                          <w:rFonts w:hint="eastAsia" w:ascii="黑体" w:hAnsi="Arial"/>
                          <w:szCs w:val="28"/>
                        </w:rPr>
                        <w:t>20</w:t>
                      </w:r>
                      <w:r>
                        <w:rPr>
                          <w:rFonts w:hint="eastAsia" w:ascii="黑体" w:hAnsi="Arial"/>
                          <w:bCs/>
                          <w:szCs w:val="28"/>
                        </w:rPr>
                        <w:t>2X</w:t>
                      </w:r>
                      <w:r>
                        <w:rPr>
                          <w:rFonts w:hint="eastAsia" w:ascii="黑体" w:hAnsi="Arial"/>
                          <w:szCs w:val="28"/>
                        </w:rPr>
                        <w:t>-XX-XX实施</w:t>
                      </w:r>
                    </w:p>
                  </w:txbxContent>
                </v:textbox>
                <w10:anchorlock/>
              </v:shape>
            </w:pict>
          </mc:Fallback>
        </mc:AlternateContent>
      </w:r>
      <w:r>
        <w:rPr>
          <w:sz w:val="24"/>
          <w:szCs w:val="24"/>
          <w:highlight w:val="none"/>
        </w:rPr>
        <mc:AlternateContent>
          <mc:Choice Requires="wps">
            <w:drawing>
              <wp:anchor distT="0" distB="0" distL="114300" distR="114300" simplePos="0" relativeHeight="251663360" behindDoc="0" locked="1" layoutInCell="0" allowOverlap="1">
                <wp:simplePos x="0" y="0"/>
                <wp:positionH relativeFrom="margin">
                  <wp:posOffset>0</wp:posOffset>
                </wp:positionH>
                <wp:positionV relativeFrom="margin">
                  <wp:posOffset>8563610</wp:posOffset>
                </wp:positionV>
                <wp:extent cx="2019300" cy="312420"/>
                <wp:effectExtent l="0" t="0" r="0" b="5080"/>
                <wp:wrapNone/>
                <wp:docPr id="13"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77F7147F">
                            <w:pPr>
                              <w:pStyle w:val="27"/>
                              <w:rPr>
                                <w:rFonts w:ascii="黑体"/>
                                <w:szCs w:val="28"/>
                              </w:rPr>
                            </w:pPr>
                            <w:r>
                              <w:rPr>
                                <w:rFonts w:hint="eastAsia" w:ascii="黑体" w:hAnsi="Arial"/>
                                <w:szCs w:val="28"/>
                              </w:rPr>
                              <w:t>20</w:t>
                            </w:r>
                            <w:r>
                              <w:rPr>
                                <w:rFonts w:hint="eastAsia" w:ascii="黑体" w:hAnsi="Arial"/>
                                <w:bCs/>
                                <w:szCs w:val="28"/>
                              </w:rPr>
                              <w:t>2X</w:t>
                            </w:r>
                            <w:r>
                              <w:rPr>
                                <w:rFonts w:hint="eastAsia" w:ascii="黑体" w:hAnsi="Arial"/>
                                <w:szCs w:val="28"/>
                              </w:rPr>
                              <w:t>-XX-XX</w:t>
                            </w:r>
                            <w:r>
                              <w:rPr>
                                <w:rFonts w:hint="eastAsia" w:ascii="黑体"/>
                                <w:szCs w:val="28"/>
                              </w:rPr>
                              <w:t>发布</w:t>
                            </w:r>
                          </w:p>
                        </w:txbxContent>
                      </wps:txbx>
                      <wps:bodyPr wrap="square"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allowincell="f"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XzbKiNgAAAAKAQAADwAAAAAAAAABACAAAAAiAAAAZHJzL2Rv&#10;d25yZXYueG1sUEsBAhQAFAAAAAgAh07iQH1F2ILIAQAApwMAAA4AAAAAAAAAAQAgAAAAJwEAAGRy&#10;cy9lMm9Eb2MueG1sUEsFBgAAAAAGAAYAWQEAAGEFAAAAAA==&#10;">
                <v:fill on="t" focussize="0,0"/>
                <v:stroke on="f"/>
                <v:imagedata o:title=""/>
                <o:lock v:ext="edit" aspectratio="f"/>
                <v:textbox inset="0mm,0mm,0mm,0mm">
                  <w:txbxContent>
                    <w:p w14:paraId="77F7147F">
                      <w:pPr>
                        <w:pStyle w:val="27"/>
                        <w:rPr>
                          <w:rFonts w:ascii="黑体"/>
                          <w:szCs w:val="28"/>
                        </w:rPr>
                      </w:pPr>
                      <w:r>
                        <w:rPr>
                          <w:rFonts w:hint="eastAsia" w:ascii="黑体" w:hAnsi="Arial"/>
                          <w:szCs w:val="28"/>
                        </w:rPr>
                        <w:t>20</w:t>
                      </w:r>
                      <w:r>
                        <w:rPr>
                          <w:rFonts w:hint="eastAsia" w:ascii="黑体" w:hAnsi="Arial"/>
                          <w:bCs/>
                          <w:szCs w:val="28"/>
                        </w:rPr>
                        <w:t>2X</w:t>
                      </w:r>
                      <w:r>
                        <w:rPr>
                          <w:rFonts w:hint="eastAsia" w:ascii="黑体" w:hAnsi="Arial"/>
                          <w:szCs w:val="28"/>
                        </w:rPr>
                        <w:t>-XX-XX</w:t>
                      </w:r>
                      <w:r>
                        <w:rPr>
                          <w:rFonts w:hint="eastAsia" w:ascii="黑体"/>
                          <w:szCs w:val="28"/>
                        </w:rPr>
                        <w:t>发布</w:t>
                      </w:r>
                    </w:p>
                  </w:txbxContent>
                </v:textbox>
                <w10:anchorlock/>
              </v:shape>
            </w:pict>
          </mc:Fallback>
        </mc:AlternateContent>
      </w:r>
      <w:r>
        <w:rPr>
          <w:sz w:val="24"/>
          <w:szCs w:val="24"/>
          <w:highlight w:val="none"/>
        </w:rPr>
        <mc:AlternateContent>
          <mc:Choice Requires="wps">
            <w:drawing>
              <wp:anchor distT="0" distB="0" distL="114300" distR="114300" simplePos="0" relativeHeight="251662336" behindDoc="0" locked="1" layoutInCell="0" allowOverlap="1">
                <wp:simplePos x="0" y="0"/>
                <wp:positionH relativeFrom="margin">
                  <wp:posOffset>0</wp:posOffset>
                </wp:positionH>
                <wp:positionV relativeFrom="margin">
                  <wp:posOffset>3635375</wp:posOffset>
                </wp:positionV>
                <wp:extent cx="5969000" cy="4681220"/>
                <wp:effectExtent l="0" t="0" r="0" b="5080"/>
                <wp:wrapNone/>
                <wp:docPr id="1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4B50019C">
                            <w:pPr>
                              <w:pStyle w:val="36"/>
                            </w:pPr>
                            <w:r>
                              <w:rPr>
                                <w:rFonts w:hint="eastAsia" w:cs="宋体"/>
                                <w:szCs w:val="52"/>
                              </w:rPr>
                              <w:t>机动车区间测速系统</w:t>
                            </w:r>
                          </w:p>
                          <w:p w14:paraId="1B79DF99">
                            <w:pPr>
                              <w:pStyle w:val="41"/>
                              <w:rPr>
                                <w:rFonts w:ascii="黑体" w:eastAsia="黑体"/>
                                <w:b/>
                                <w:sz w:val="28"/>
                                <w:szCs w:val="28"/>
                              </w:rPr>
                            </w:pPr>
                            <w:r>
                              <w:rPr>
                                <w:rFonts w:hint="eastAsia" w:ascii="黑体" w:eastAsia="黑体"/>
                                <w:b/>
                                <w:sz w:val="28"/>
                                <w:szCs w:val="28"/>
                              </w:rPr>
                              <w:t>Point-to-point Vehicle Speed M</w:t>
                            </w:r>
                            <w:r>
                              <w:rPr>
                                <w:rFonts w:ascii="黑体" w:eastAsia="黑体"/>
                                <w:b/>
                                <w:sz w:val="28"/>
                                <w:szCs w:val="28"/>
                              </w:rPr>
                              <w:t>easur</w:t>
                            </w:r>
                            <w:r>
                              <w:rPr>
                                <w:rFonts w:hint="eastAsia" w:ascii="黑体" w:eastAsia="黑体"/>
                                <w:b/>
                                <w:sz w:val="28"/>
                                <w:szCs w:val="28"/>
                              </w:rPr>
                              <w:t>ing Systems</w:t>
                            </w:r>
                          </w:p>
                          <w:p w14:paraId="0FCD3161">
                            <w:pPr>
                              <w:widowControl/>
                              <w:jc w:val="left"/>
                              <w:rPr>
                                <w:rFonts w:ascii="宋体" w:hAnsi="宋体" w:cs="宋体"/>
                                <w:sz w:val="24"/>
                              </w:rPr>
                            </w:pPr>
                          </w:p>
                          <w:p w14:paraId="1DE73936">
                            <w:pPr>
                              <w:pStyle w:val="26"/>
                              <w:rPr>
                                <w:sz w:val="28"/>
                                <w:szCs w:val="28"/>
                              </w:rPr>
                            </w:pPr>
                            <w:r>
                              <w:rPr>
                                <w:rFonts w:hint="eastAsia"/>
                                <w:sz w:val="28"/>
                                <w:szCs w:val="28"/>
                              </w:rPr>
                              <w:t>（</w:t>
                            </w:r>
                            <w:r>
                              <w:rPr>
                                <w:rFonts w:hint="eastAsia"/>
                                <w:sz w:val="28"/>
                                <w:szCs w:val="28"/>
                                <w:lang w:val="en-US" w:eastAsia="zh-CN"/>
                              </w:rPr>
                              <w:t>征求意见</w:t>
                            </w:r>
                            <w:r>
                              <w:rPr>
                                <w:sz w:val="28"/>
                                <w:szCs w:val="28"/>
                              </w:rPr>
                              <w:t>稿）</w:t>
                            </w:r>
                          </w:p>
                        </w:txbxContent>
                      </wps:txbx>
                      <wps:bodyPr wrap="square"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allowincell="f"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FefcdgAAAAJAQAADwAAAAAAAAABACAAAAAiAAAAZHJz&#10;L2Rvd25yZXYueG1sUEsBAhQAFAAAAAgAh07iQETkm5LLAQAAqAMAAA4AAAAAAAAAAQAgAAAAJwEA&#10;AGRycy9lMm9Eb2MueG1sUEsFBgAAAAAGAAYAWQEAAGQFAAAAAA==&#10;">
                <v:fill on="t" focussize="0,0"/>
                <v:stroke on="f"/>
                <v:imagedata o:title=""/>
                <o:lock v:ext="edit" aspectratio="f"/>
                <v:textbox inset="0mm,0mm,0mm,0mm">
                  <w:txbxContent>
                    <w:p w14:paraId="4B50019C">
                      <w:pPr>
                        <w:pStyle w:val="36"/>
                      </w:pPr>
                      <w:r>
                        <w:rPr>
                          <w:rFonts w:hint="eastAsia" w:cs="宋体"/>
                          <w:szCs w:val="52"/>
                        </w:rPr>
                        <w:t>机动车区间测速系统</w:t>
                      </w:r>
                    </w:p>
                    <w:p w14:paraId="1B79DF99">
                      <w:pPr>
                        <w:pStyle w:val="41"/>
                        <w:rPr>
                          <w:rFonts w:ascii="黑体" w:eastAsia="黑体"/>
                          <w:b/>
                          <w:sz w:val="28"/>
                          <w:szCs w:val="28"/>
                        </w:rPr>
                      </w:pPr>
                      <w:r>
                        <w:rPr>
                          <w:rFonts w:hint="eastAsia" w:ascii="黑体" w:eastAsia="黑体"/>
                          <w:b/>
                          <w:sz w:val="28"/>
                          <w:szCs w:val="28"/>
                        </w:rPr>
                        <w:t>Point-to-point Vehicle Speed M</w:t>
                      </w:r>
                      <w:r>
                        <w:rPr>
                          <w:rFonts w:ascii="黑体" w:eastAsia="黑体"/>
                          <w:b/>
                          <w:sz w:val="28"/>
                          <w:szCs w:val="28"/>
                        </w:rPr>
                        <w:t>easur</w:t>
                      </w:r>
                      <w:r>
                        <w:rPr>
                          <w:rFonts w:hint="eastAsia" w:ascii="黑体" w:eastAsia="黑体"/>
                          <w:b/>
                          <w:sz w:val="28"/>
                          <w:szCs w:val="28"/>
                        </w:rPr>
                        <w:t>ing Systems</w:t>
                      </w:r>
                    </w:p>
                    <w:p w14:paraId="0FCD3161">
                      <w:pPr>
                        <w:widowControl/>
                        <w:jc w:val="left"/>
                        <w:rPr>
                          <w:rFonts w:ascii="宋体" w:hAnsi="宋体" w:cs="宋体"/>
                          <w:sz w:val="24"/>
                        </w:rPr>
                      </w:pPr>
                    </w:p>
                    <w:p w14:paraId="1DE73936">
                      <w:pPr>
                        <w:pStyle w:val="26"/>
                        <w:rPr>
                          <w:sz w:val="28"/>
                          <w:szCs w:val="28"/>
                        </w:rPr>
                      </w:pPr>
                      <w:r>
                        <w:rPr>
                          <w:rFonts w:hint="eastAsia"/>
                          <w:sz w:val="28"/>
                          <w:szCs w:val="28"/>
                        </w:rPr>
                        <w:t>（</w:t>
                      </w:r>
                      <w:r>
                        <w:rPr>
                          <w:rFonts w:hint="eastAsia"/>
                          <w:sz w:val="28"/>
                          <w:szCs w:val="28"/>
                          <w:lang w:val="en-US" w:eastAsia="zh-CN"/>
                        </w:rPr>
                        <w:t>征求意见</w:t>
                      </w:r>
                      <w:r>
                        <w:rPr>
                          <w:sz w:val="28"/>
                          <w:szCs w:val="28"/>
                        </w:rPr>
                        <w:t>稿）</w:t>
                      </w:r>
                    </w:p>
                  </w:txbxContent>
                </v:textbox>
                <w10:anchorlock/>
              </v:shape>
            </w:pict>
          </mc:Fallback>
        </mc:AlternateContent>
      </w:r>
      <w:r>
        <w:rPr>
          <w:sz w:val="24"/>
          <w:szCs w:val="24"/>
          <w:highlight w:val="none"/>
        </w:rPr>
        <mc:AlternateContent>
          <mc:Choice Requires="wps">
            <w:drawing>
              <wp:anchor distT="0" distB="0" distL="114300" distR="114300" simplePos="0" relativeHeight="251661312" behindDoc="0" locked="1" layoutInCell="0" allowOverlap="1">
                <wp:simplePos x="0" y="0"/>
                <wp:positionH relativeFrom="margin">
                  <wp:posOffset>0</wp:posOffset>
                </wp:positionH>
                <wp:positionV relativeFrom="margin">
                  <wp:posOffset>1401445</wp:posOffset>
                </wp:positionV>
                <wp:extent cx="6057900" cy="860425"/>
                <wp:effectExtent l="0" t="0" r="0" b="3175"/>
                <wp:wrapNone/>
                <wp:docPr id="17" name="fmFrame3"/>
                <wp:cNvGraphicFramePr/>
                <a:graphic xmlns:a="http://schemas.openxmlformats.org/drawingml/2006/main">
                  <a:graphicData uri="http://schemas.microsoft.com/office/word/2010/wordprocessingShape">
                    <wps:wsp>
                      <wps:cNvSpPr txBox="1"/>
                      <wps:spPr>
                        <a:xfrm>
                          <a:off x="0" y="0"/>
                          <a:ext cx="6057900" cy="860425"/>
                        </a:xfrm>
                        <a:prstGeom prst="rect">
                          <a:avLst/>
                        </a:prstGeom>
                        <a:solidFill>
                          <a:srgbClr val="FFFFFF"/>
                        </a:solidFill>
                        <a:ln>
                          <a:noFill/>
                        </a:ln>
                      </wps:spPr>
                      <wps:txbx>
                        <w:txbxContent>
                          <w:p w14:paraId="1E4A2FAC">
                            <w:pPr>
                              <w:jc w:val="right"/>
                              <w:rPr>
                                <w:rFonts w:ascii="Arial" w:hAnsi="Arial"/>
                                <w:b/>
                                <w:bCs/>
                              </w:rPr>
                            </w:pPr>
                          </w:p>
                          <w:p w14:paraId="510E8F91">
                            <w:pPr>
                              <w:wordWrap w:val="0"/>
                              <w:ind w:right="210"/>
                              <w:jc w:val="right"/>
                              <w:rPr>
                                <w:rFonts w:ascii="宋体" w:hAnsi="Arial"/>
                              </w:rPr>
                            </w:pPr>
                            <w:r>
                              <w:rPr>
                                <w:rFonts w:hint="eastAsia" w:ascii="宋体" w:hAnsi="Arial"/>
                                <w:bCs/>
                                <w:sz w:val="28"/>
                                <w:szCs w:val="28"/>
                              </w:rPr>
                              <w:t xml:space="preserve">JJG XXX-202X        </w:t>
                            </w:r>
                          </w:p>
                          <w:p w14:paraId="17897013">
                            <w:pPr>
                              <w:pStyle w:val="39"/>
                              <w:rPr>
                                <w:rFonts w:ascii="Arial" w:hAnsi="Arial"/>
                              </w:rPr>
                            </w:pPr>
                          </w:p>
                          <w:p w14:paraId="5EBCDB39">
                            <w:pPr>
                              <w:pStyle w:val="39"/>
                            </w:pPr>
                            <w:r>
                              <w:t>/T 10922-200×</w:t>
                            </w:r>
                          </w:p>
                        </w:txbxContent>
                      </wps:txbx>
                      <wps:bodyPr wrap="square" lIns="0" tIns="0" rIns="0" bIns="0" upright="1"/>
                    </wps:wsp>
                  </a:graphicData>
                </a:graphic>
              </wp:anchor>
            </w:drawing>
          </mc:Choice>
          <mc:Fallback>
            <w:pict>
              <v:shape id="fmFrame3" o:spid="_x0000_s1026" o:spt="202" type="#_x0000_t202" style="position:absolute;left:0pt;margin-left:0pt;margin-top:110.35pt;height:67.75pt;width:477pt;mso-position-horizontal-relative:margin;mso-position-vertical-relative:margin;z-index:251661312;mso-width-relative:page;mso-height-relative:page;" fillcolor="#FFFFFF" filled="t" stroked="f" coordsize="21600,21600" o:allowincell="f" o:gfxdata="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wbO712AAAAAgBAAAPAAAAAAAAAAEAIAAAACIAAABkcnMvZG93&#10;bnJldi54bWxQSwECFAAUAAAACACHTuJApfnUjMcBAACnAwAADgAAAAAAAAABACAAAAAnAQAAZHJz&#10;L2Uyb0RvYy54bWxQSwUGAAAAAAYABgBZAQAAYAUAAAAA&#10;">
                <v:fill on="t" focussize="0,0"/>
                <v:stroke on="f"/>
                <v:imagedata o:title=""/>
                <o:lock v:ext="edit" aspectratio="f"/>
                <v:textbox inset="0mm,0mm,0mm,0mm">
                  <w:txbxContent>
                    <w:p w14:paraId="1E4A2FAC">
                      <w:pPr>
                        <w:jc w:val="right"/>
                        <w:rPr>
                          <w:rFonts w:ascii="Arial" w:hAnsi="Arial"/>
                          <w:b/>
                          <w:bCs/>
                        </w:rPr>
                      </w:pPr>
                    </w:p>
                    <w:p w14:paraId="510E8F91">
                      <w:pPr>
                        <w:wordWrap w:val="0"/>
                        <w:ind w:right="210"/>
                        <w:jc w:val="right"/>
                        <w:rPr>
                          <w:rFonts w:ascii="宋体" w:hAnsi="Arial"/>
                        </w:rPr>
                      </w:pPr>
                      <w:r>
                        <w:rPr>
                          <w:rFonts w:hint="eastAsia" w:ascii="宋体" w:hAnsi="Arial"/>
                          <w:bCs/>
                          <w:sz w:val="28"/>
                          <w:szCs w:val="28"/>
                        </w:rPr>
                        <w:t xml:space="preserve">JJG XXX-202X        </w:t>
                      </w:r>
                    </w:p>
                    <w:p w14:paraId="17897013">
                      <w:pPr>
                        <w:pStyle w:val="39"/>
                        <w:rPr>
                          <w:rFonts w:ascii="Arial" w:hAnsi="Arial"/>
                        </w:rPr>
                      </w:pPr>
                    </w:p>
                    <w:p w14:paraId="5EBCDB39">
                      <w:pPr>
                        <w:pStyle w:val="39"/>
                      </w:pPr>
                      <w:r>
                        <w:t>/T 10922-200×</w:t>
                      </w:r>
                    </w:p>
                  </w:txbxContent>
                </v:textbox>
                <w10:anchorlock/>
              </v:shape>
            </w:pict>
          </mc:Fallback>
        </mc:AlternateContent>
      </w:r>
      <w:r>
        <w:rPr>
          <w:sz w:val="24"/>
          <w:szCs w:val="24"/>
          <w:highlight w:val="none"/>
        </w:rPr>
        <mc:AlternateContent>
          <mc:Choice Requires="wps">
            <w:drawing>
              <wp:anchor distT="0" distB="0" distL="114300" distR="114300" simplePos="0" relativeHeight="251660288" behindDoc="0" locked="1" layoutInCell="0" allowOverlap="1">
                <wp:simplePos x="0" y="0"/>
                <wp:positionH relativeFrom="margin">
                  <wp:posOffset>0</wp:posOffset>
                </wp:positionH>
                <wp:positionV relativeFrom="margin">
                  <wp:posOffset>1010920</wp:posOffset>
                </wp:positionV>
                <wp:extent cx="6057900" cy="391160"/>
                <wp:effectExtent l="0" t="0" r="0" b="2540"/>
                <wp:wrapNone/>
                <wp:docPr id="19" name="fmFrame2"/>
                <wp:cNvGraphicFramePr/>
                <a:graphic xmlns:a="http://schemas.openxmlformats.org/drawingml/2006/main">
                  <a:graphicData uri="http://schemas.microsoft.com/office/word/2010/wordprocessingShape">
                    <wps:wsp>
                      <wps:cNvSpPr txBox="1"/>
                      <wps:spPr>
                        <a:xfrm>
                          <a:off x="0" y="0"/>
                          <a:ext cx="6057900" cy="391160"/>
                        </a:xfrm>
                        <a:prstGeom prst="rect">
                          <a:avLst/>
                        </a:prstGeom>
                        <a:solidFill>
                          <a:srgbClr val="FFFFFF"/>
                        </a:solidFill>
                        <a:ln>
                          <a:noFill/>
                        </a:ln>
                      </wps:spPr>
                      <wps:txbx>
                        <w:txbxContent>
                          <w:p w14:paraId="589169C2">
                            <w:pPr>
                              <w:pStyle w:val="44"/>
                              <w:rPr>
                                <w:spacing w:val="0"/>
                                <w:w w:val="100"/>
                                <w:szCs w:val="52"/>
                              </w:rPr>
                            </w:pPr>
                            <w:r>
                              <w:rPr>
                                <w:rFonts w:hint="eastAsia"/>
                                <w:spacing w:val="0"/>
                                <w:w w:val="100"/>
                                <w:szCs w:val="52"/>
                              </w:rPr>
                              <w:t>中华人民共和国国家计量检定规程</w:t>
                            </w:r>
                          </w:p>
                        </w:txbxContent>
                      </wps:txbx>
                      <wps:bodyPr wrap="square" lIns="0" tIns="0" rIns="0" bIns="0" upright="1"/>
                    </wps:wsp>
                  </a:graphicData>
                </a:graphic>
              </wp:anchor>
            </w:drawing>
          </mc:Choice>
          <mc:Fallback>
            <w:pict>
              <v:shape id="fmFrame2" o:spid="_x0000_s1026" o:spt="202" type="#_x0000_t202" style="position:absolute;left:0pt;margin-left:0pt;margin-top:79.6pt;height:30.8pt;width:477pt;mso-position-horizontal-relative:margin;mso-position-vertical-relative:margin;z-index:251660288;mso-width-relative:page;mso-height-relative:page;" fillcolor="#FFFFFF" filled="t" stroked="f" coordsize="21600,21600" o:allowincell="f" o:gfxdata="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vKL77XAAAACAEAAA8AAAAAAAAAAQAgAAAAIgAAAGRycy9k&#10;b3ducmV2LnhtbFBLAQIUABQAAAAIAIdO4kDUFTaFygEAAKcDAAAOAAAAAAAAAAEAIAAAACYBAABk&#10;cnMvZTJvRG9jLnhtbFBLBQYAAAAABgAGAFkBAABiBQAAAAA=&#10;">
                <v:fill on="t" focussize="0,0"/>
                <v:stroke on="f"/>
                <v:imagedata o:title=""/>
                <o:lock v:ext="edit" aspectratio="f"/>
                <v:textbox inset="0mm,0mm,0mm,0mm">
                  <w:txbxContent>
                    <w:p w14:paraId="589169C2">
                      <w:pPr>
                        <w:pStyle w:val="44"/>
                        <w:rPr>
                          <w:spacing w:val="0"/>
                          <w:w w:val="100"/>
                          <w:szCs w:val="52"/>
                        </w:rPr>
                      </w:pPr>
                      <w:r>
                        <w:rPr>
                          <w:rFonts w:hint="eastAsia"/>
                          <w:spacing w:val="0"/>
                          <w:w w:val="100"/>
                          <w:szCs w:val="52"/>
                        </w:rPr>
                        <w:t>中华人民共和国国家计量检定规程</w:t>
                      </w:r>
                    </w:p>
                  </w:txbxContent>
                </v:textbox>
                <w10:anchorlock/>
              </v:shape>
            </w:pict>
          </mc:Fallback>
        </mc:AlternateContent>
      </w:r>
      <w:r>
        <w:rPr>
          <w:sz w:val="24"/>
          <w:szCs w:val="24"/>
          <w:highlight w:val="none"/>
        </w:rPr>
        <w:t xml:space="preserve"> </w:t>
      </w:r>
    </w:p>
    <w:p w14:paraId="6DE91189">
      <w:pPr>
        <w:rPr>
          <w:highlight w:val="none"/>
        </w:rPr>
        <w:sectPr>
          <w:headerReference r:id="rId5" w:type="first"/>
          <w:headerReference r:id="rId3" w:type="default"/>
          <w:headerReference r:id="rId4" w:type="even"/>
          <w:footerReference r:id="rId6" w:type="even"/>
          <w:pgSz w:w="11907" w:h="16839"/>
          <w:pgMar w:top="1134" w:right="1134" w:bottom="1134" w:left="1134" w:header="0" w:footer="0" w:gutter="0"/>
          <w:pgNumType w:fmt="upperRoman" w:start="1"/>
          <w:cols w:space="720" w:num="1"/>
          <w:titlePg/>
          <w:docGrid w:type="lines" w:linePitch="312" w:charSpace="0"/>
        </w:sectPr>
      </w:pPr>
    </w:p>
    <w:p w14:paraId="12160A08">
      <w:pPr>
        <w:spacing w:line="440" w:lineRule="exact"/>
        <w:ind w:right="420"/>
        <w:jc w:val="right"/>
        <w:rPr>
          <w:b/>
          <w:sz w:val="24"/>
          <w:highlight w:val="none"/>
        </w:rPr>
      </w:pPr>
      <w:r>
        <w:rPr>
          <w:sz w:val="24"/>
          <w:highlight w:val="none"/>
        </w:rPr>
        <mc:AlternateContent>
          <mc:Choice Requires="wps">
            <w:drawing>
              <wp:anchor distT="0" distB="0" distL="114300" distR="114300" simplePos="0" relativeHeight="251668480" behindDoc="0" locked="0" layoutInCell="1" allowOverlap="1">
                <wp:simplePos x="0" y="0"/>
                <wp:positionH relativeFrom="column">
                  <wp:posOffset>-66675</wp:posOffset>
                </wp:positionH>
                <wp:positionV relativeFrom="paragraph">
                  <wp:posOffset>218440</wp:posOffset>
                </wp:positionV>
                <wp:extent cx="4133850" cy="1676400"/>
                <wp:effectExtent l="0" t="0" r="0" b="0"/>
                <wp:wrapNone/>
                <wp:docPr id="21" name="文本框 2"/>
                <wp:cNvGraphicFramePr/>
                <a:graphic xmlns:a="http://schemas.openxmlformats.org/drawingml/2006/main">
                  <a:graphicData uri="http://schemas.microsoft.com/office/word/2010/wordprocessingShape">
                    <wps:wsp>
                      <wps:cNvSpPr txBox="1"/>
                      <wps:spPr>
                        <a:xfrm>
                          <a:off x="0" y="0"/>
                          <a:ext cx="4133850" cy="1676400"/>
                        </a:xfrm>
                        <a:prstGeom prst="rect">
                          <a:avLst/>
                        </a:prstGeom>
                        <a:noFill/>
                        <a:ln>
                          <a:noFill/>
                        </a:ln>
                      </wps:spPr>
                      <wps:txbx>
                        <w:txbxContent>
                          <w:p w14:paraId="1F879916">
                            <w:pPr>
                              <w:jc w:val="center"/>
                              <w:rPr>
                                <w:rFonts w:ascii="黑体"/>
                                <w:b/>
                                <w:sz w:val="28"/>
                                <w:szCs w:val="28"/>
                              </w:rPr>
                            </w:pPr>
                            <w:r>
                              <w:rPr>
                                <w:rFonts w:hint="eastAsia" w:ascii="黑体" w:eastAsia="黑体"/>
                                <w:sz w:val="44"/>
                                <w:szCs w:val="44"/>
                              </w:rPr>
                              <w:t>机动车区间测速系统</w:t>
                            </w:r>
                            <w:r>
                              <w:rPr>
                                <w:rFonts w:ascii="黑体" w:eastAsia="黑体"/>
                                <w:sz w:val="44"/>
                                <w:szCs w:val="44"/>
                              </w:rPr>
                              <w:br w:type="textWrapping"/>
                            </w:r>
                            <w:r>
                              <w:rPr>
                                <w:rFonts w:hint="eastAsia" w:ascii="黑体" w:eastAsia="黑体"/>
                                <w:sz w:val="44"/>
                                <w:szCs w:val="44"/>
                              </w:rPr>
                              <w:t>检定规程</w:t>
                            </w:r>
                            <w:r>
                              <w:rPr>
                                <w:rFonts w:hint="eastAsia" w:ascii="黑体" w:eastAsia="黑体"/>
                                <w:b/>
                                <w:sz w:val="44"/>
                                <w:szCs w:val="44"/>
                              </w:rPr>
                              <w:br w:type="textWrapping"/>
                            </w:r>
                            <w:r>
                              <w:rPr>
                                <w:rFonts w:hint="eastAsia" w:ascii="黑体" w:eastAsia="黑体"/>
                                <w:sz w:val="28"/>
                                <w:szCs w:val="28"/>
                              </w:rPr>
                              <w:t xml:space="preserve">Verification Regulation </w:t>
                            </w:r>
                            <w:r>
                              <w:rPr>
                                <w:rFonts w:ascii="黑体" w:eastAsia="黑体"/>
                                <w:sz w:val="28"/>
                                <w:szCs w:val="28"/>
                              </w:rPr>
                              <w:t>for</w:t>
                            </w:r>
                            <w:r>
                              <w:rPr>
                                <w:rFonts w:hint="eastAsia" w:ascii="黑体" w:eastAsia="黑体"/>
                                <w:sz w:val="28"/>
                                <w:szCs w:val="28"/>
                              </w:rPr>
                              <w:t xml:space="preserve"> Point-to-point Vehicle Speed M</w:t>
                            </w:r>
                            <w:r>
                              <w:rPr>
                                <w:rFonts w:ascii="黑体" w:eastAsia="黑体"/>
                                <w:sz w:val="28"/>
                                <w:szCs w:val="28"/>
                              </w:rPr>
                              <w:t>easur</w:t>
                            </w:r>
                            <w:r>
                              <w:rPr>
                                <w:rFonts w:hint="eastAsia" w:ascii="黑体" w:eastAsia="黑体"/>
                                <w:sz w:val="28"/>
                                <w:szCs w:val="28"/>
                              </w:rPr>
                              <w:t>ing Systems</w:t>
                            </w:r>
                          </w:p>
                        </w:txbxContent>
                      </wps:txbx>
                      <wps:bodyPr wrap="square" upright="1">
                        <a:spAutoFit/>
                      </wps:bodyPr>
                    </wps:wsp>
                  </a:graphicData>
                </a:graphic>
              </wp:anchor>
            </w:drawing>
          </mc:Choice>
          <mc:Fallback>
            <w:pict>
              <v:shape id="文本框 2" o:spid="_x0000_s1026" o:spt="202" type="#_x0000_t202" style="position:absolute;left:0pt;margin-left:-5.25pt;margin-top:17.2pt;height:132pt;width:325.5pt;z-index:251668480;mso-width-relative:page;mso-height-relative:page;" filled="f" stroked="f" coordsize="21600,21600" o:gfxdata="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BHJJb1wAAAAoBAAAPAAAAAAAAAAEAIAAAACIAAABkcnMvZG93bnJl&#10;di54bWxQSwECFAAUAAAACACHTuJA+BpH6sUBAAB4AwAADgAAAAAAAAABACAAAAAmAQAAZHJzL2Uy&#10;b0RvYy54bWxQSwUGAAAAAAYABgBZAQAAXQUAAAAA&#10;">
                <v:fill on="f" focussize="0,0"/>
                <v:stroke on="f"/>
                <v:imagedata o:title=""/>
                <o:lock v:ext="edit" aspectratio="f"/>
                <v:textbox style="mso-fit-shape-to-text:t;">
                  <w:txbxContent>
                    <w:p w14:paraId="1F879916">
                      <w:pPr>
                        <w:jc w:val="center"/>
                        <w:rPr>
                          <w:rFonts w:ascii="黑体"/>
                          <w:b/>
                          <w:sz w:val="28"/>
                          <w:szCs w:val="28"/>
                        </w:rPr>
                      </w:pPr>
                      <w:r>
                        <w:rPr>
                          <w:rFonts w:hint="eastAsia" w:ascii="黑体" w:eastAsia="黑体"/>
                          <w:sz w:val="44"/>
                          <w:szCs w:val="44"/>
                        </w:rPr>
                        <w:t>机动车区间测速系统</w:t>
                      </w:r>
                      <w:r>
                        <w:rPr>
                          <w:rFonts w:ascii="黑体" w:eastAsia="黑体"/>
                          <w:sz w:val="44"/>
                          <w:szCs w:val="44"/>
                        </w:rPr>
                        <w:br w:type="textWrapping"/>
                      </w:r>
                      <w:r>
                        <w:rPr>
                          <w:rFonts w:hint="eastAsia" w:ascii="黑体" w:eastAsia="黑体"/>
                          <w:sz w:val="44"/>
                          <w:szCs w:val="44"/>
                        </w:rPr>
                        <w:t>检定规程</w:t>
                      </w:r>
                      <w:r>
                        <w:rPr>
                          <w:rFonts w:hint="eastAsia" w:ascii="黑体" w:eastAsia="黑体"/>
                          <w:b/>
                          <w:sz w:val="44"/>
                          <w:szCs w:val="44"/>
                        </w:rPr>
                        <w:br w:type="textWrapping"/>
                      </w:r>
                      <w:r>
                        <w:rPr>
                          <w:rFonts w:hint="eastAsia" w:ascii="黑体" w:eastAsia="黑体"/>
                          <w:sz w:val="28"/>
                          <w:szCs w:val="28"/>
                        </w:rPr>
                        <w:t xml:space="preserve">Verification Regulation </w:t>
                      </w:r>
                      <w:r>
                        <w:rPr>
                          <w:rFonts w:ascii="黑体" w:eastAsia="黑体"/>
                          <w:sz w:val="28"/>
                          <w:szCs w:val="28"/>
                        </w:rPr>
                        <w:t>for</w:t>
                      </w:r>
                      <w:r>
                        <w:rPr>
                          <w:rFonts w:hint="eastAsia" w:ascii="黑体" w:eastAsia="黑体"/>
                          <w:sz w:val="28"/>
                          <w:szCs w:val="28"/>
                        </w:rPr>
                        <w:t xml:space="preserve"> Point-to-point Vehicle Speed M</w:t>
                      </w:r>
                      <w:r>
                        <w:rPr>
                          <w:rFonts w:ascii="黑体" w:eastAsia="黑体"/>
                          <w:sz w:val="28"/>
                          <w:szCs w:val="28"/>
                        </w:rPr>
                        <w:t>easur</w:t>
                      </w:r>
                      <w:r>
                        <w:rPr>
                          <w:rFonts w:hint="eastAsia" w:ascii="黑体" w:eastAsia="黑体"/>
                          <w:sz w:val="28"/>
                          <w:szCs w:val="28"/>
                        </w:rPr>
                        <w:t>ing Systems</w:t>
                      </w:r>
                    </w:p>
                  </w:txbxContent>
                </v:textbox>
              </v:shape>
            </w:pict>
          </mc:Fallback>
        </mc:AlternateContent>
      </w:r>
    </w:p>
    <w:p w14:paraId="1356632C">
      <w:pPr>
        <w:spacing w:line="440" w:lineRule="exact"/>
        <w:ind w:right="420"/>
        <w:jc w:val="right"/>
        <w:rPr>
          <w:b/>
          <w:sz w:val="24"/>
          <w:highlight w:val="none"/>
        </w:rPr>
      </w:pPr>
    </w:p>
    <w:p w14:paraId="32200600">
      <w:pPr>
        <w:spacing w:line="440" w:lineRule="exact"/>
        <w:ind w:right="420"/>
        <w:jc w:val="right"/>
        <w:rPr>
          <w:b/>
          <w:sz w:val="24"/>
          <w:highlight w:val="none"/>
        </w:rPr>
      </w:pPr>
    </w:p>
    <w:p w14:paraId="1A212B62">
      <w:pPr>
        <w:spacing w:line="440" w:lineRule="exact"/>
        <w:ind w:right="420"/>
        <w:jc w:val="right"/>
        <w:rPr>
          <w:b/>
          <w:sz w:val="24"/>
          <w:highlight w:val="none"/>
        </w:rPr>
      </w:pPr>
    </w:p>
    <w:p w14:paraId="1CB8DE03">
      <w:pPr>
        <w:spacing w:line="440" w:lineRule="exact"/>
        <w:ind w:right="420"/>
        <w:jc w:val="right"/>
        <w:rPr>
          <w:b/>
          <w:sz w:val="24"/>
          <w:highlight w:val="none"/>
        </w:rPr>
      </w:pPr>
      <w:r>
        <w:rPr>
          <w:b/>
          <w:sz w:val="24"/>
          <w:highlight w:val="none"/>
        </w:rPr>
        <mc:AlternateContent>
          <mc:Choice Requires="wps">
            <w:drawing>
              <wp:inline distT="0" distB="0" distL="114300" distR="114300">
                <wp:extent cx="1619885" cy="791845"/>
                <wp:effectExtent l="10795" t="10795" r="20320" b="22860"/>
                <wp:docPr id="23" name="文本框 26"/>
                <wp:cNvGraphicFramePr/>
                <a:graphic xmlns:a="http://schemas.openxmlformats.org/drawingml/2006/main">
                  <a:graphicData uri="http://schemas.microsoft.com/office/word/2010/wordprocessingShape">
                    <wps:wsp>
                      <wps:cNvSpPr txBox="1">
                        <a:spLocks noRot="1"/>
                      </wps:cNvSpPr>
                      <wps:spPr>
                        <a:xfrm>
                          <a:off x="0" y="0"/>
                          <a:ext cx="1619885" cy="791845"/>
                        </a:xfrm>
                        <a:prstGeom prst="rect">
                          <a:avLst/>
                        </a:prstGeom>
                        <a:solidFill>
                          <a:srgbClr val="FFFFFF"/>
                        </a:solidFill>
                        <a:ln w="22225" cap="rnd" cmpd="sng">
                          <a:solidFill>
                            <a:srgbClr val="000000"/>
                          </a:solidFill>
                          <a:prstDash val="sysDot"/>
                          <a:miter/>
                          <a:headEnd type="none" w="med" len="med"/>
                          <a:tailEnd type="none" w="med" len="med"/>
                        </a:ln>
                      </wps:spPr>
                      <wps:txbx>
                        <w:txbxContent>
                          <w:p w14:paraId="625B9C89">
                            <w:pPr>
                              <w:spacing w:before="156" w:beforeLines="50"/>
                              <w:jc w:val="center"/>
                              <w:rPr>
                                <w:rFonts w:ascii="黑体" w:eastAsia="黑体"/>
                                <w:sz w:val="28"/>
                                <w:szCs w:val="28"/>
                              </w:rPr>
                            </w:pPr>
                            <w:r>
                              <w:rPr>
                                <w:rFonts w:hint="eastAsia" w:ascii="黑体" w:eastAsia="黑体"/>
                                <w:sz w:val="28"/>
                                <w:szCs w:val="28"/>
                              </w:rPr>
                              <w:t>JJG XXX-202X</w:t>
                            </w:r>
                          </w:p>
                        </w:txbxContent>
                      </wps:txbx>
                      <wps:bodyPr wrap="square" upright="1"/>
                    </wps:wsp>
                  </a:graphicData>
                </a:graphic>
              </wp:inline>
            </w:drawing>
          </mc:Choice>
          <mc:Fallback>
            <w:pict>
              <v:shape id="文本框 26" o:spid="_x0000_s1026" o:spt="202" type="#_x0000_t202" style="height:62.35pt;width:127.55pt;" fillcolor="#FFFFFF" filled="t" stroked="t" coordsize="21600,21600" o:gfxdata="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CDAw/SAAAA&#10;BQEAAA8AAAAAAAAAAQAgAAAAIgAAAGRycy9kb3ducmV2LnhtbFBLAQIUABQAAAAIAIdO4kA9NVYJ&#10;IwIAAGoEAAAOAAAAAAAAAAEAIAAAACEBAABkcnMvZTJvRG9jLnhtbFBLBQYAAAAABgAGAFkBAAC2&#10;BQAAAAA=&#10;">
                <v:fill on="t" focussize="0,0"/>
                <v:stroke weight="1.75pt" color="#000000" joinstyle="miter" dashstyle="1 1" endcap="round"/>
                <v:imagedata o:title=""/>
                <o:lock v:ext="edit" rotation="t" aspectratio="f"/>
                <v:textbox>
                  <w:txbxContent>
                    <w:p w14:paraId="625B9C89">
                      <w:pPr>
                        <w:spacing w:before="156" w:beforeLines="50"/>
                        <w:jc w:val="center"/>
                        <w:rPr>
                          <w:rFonts w:ascii="黑体" w:eastAsia="黑体"/>
                          <w:sz w:val="28"/>
                          <w:szCs w:val="28"/>
                        </w:rPr>
                      </w:pPr>
                      <w:r>
                        <w:rPr>
                          <w:rFonts w:hint="eastAsia" w:ascii="黑体" w:eastAsia="黑体"/>
                          <w:sz w:val="28"/>
                          <w:szCs w:val="28"/>
                        </w:rPr>
                        <w:t>JJG XXX-202X</w:t>
                      </w:r>
                    </w:p>
                  </w:txbxContent>
                </v:textbox>
                <w10:wrap type="none"/>
                <w10:anchorlock/>
              </v:shape>
            </w:pict>
          </mc:Fallback>
        </mc:AlternateContent>
      </w:r>
    </w:p>
    <w:p w14:paraId="05A071E3">
      <w:pPr>
        <w:spacing w:line="440" w:lineRule="exact"/>
        <w:ind w:right="420"/>
        <w:jc w:val="right"/>
        <w:rPr>
          <w:b/>
          <w:sz w:val="24"/>
          <w:highlight w:val="none"/>
        </w:rPr>
      </w:pPr>
    </w:p>
    <w:p w14:paraId="59E6C22A">
      <w:pPr>
        <w:spacing w:line="440" w:lineRule="exact"/>
        <w:ind w:right="420"/>
        <w:jc w:val="right"/>
        <w:rPr>
          <w:b/>
          <w:sz w:val="24"/>
          <w:highlight w:val="none"/>
        </w:rPr>
      </w:pPr>
    </w:p>
    <w:p w14:paraId="112051A7">
      <w:pPr>
        <w:widowControl/>
        <w:spacing w:line="440" w:lineRule="exact"/>
        <w:ind w:firstLine="560" w:firstLineChars="200"/>
        <w:jc w:val="left"/>
        <w:rPr>
          <w:sz w:val="28"/>
          <w:szCs w:val="28"/>
          <w:highlight w:val="none"/>
        </w:rPr>
      </w:pPr>
      <w:r>
        <w:rPr>
          <w:sz w:val="28"/>
          <w:szCs w:val="28"/>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20320</wp:posOffset>
                </wp:positionV>
                <wp:extent cx="6088380" cy="0"/>
                <wp:effectExtent l="0" t="4445" r="0" b="5080"/>
                <wp:wrapNone/>
                <wp:docPr id="25" name="直接连接符 3"/>
                <wp:cNvGraphicFramePr/>
                <a:graphic xmlns:a="http://schemas.openxmlformats.org/drawingml/2006/main">
                  <a:graphicData uri="http://schemas.microsoft.com/office/word/2010/wordprocessingShape">
                    <wps:wsp>
                      <wps:cNvCnPr/>
                      <wps:spPr>
                        <a:xfrm>
                          <a:off x="0" y="0"/>
                          <a:ext cx="608838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3" o:spid="_x0000_s1026" o:spt="20" style="position:absolute;left:0pt;margin-left:0pt;margin-top:1.6pt;height:0pt;width:479.4pt;z-index:251669504;mso-width-relative:page;mso-height-relative:page;" filled="f" stroked="t" coordsize="21600,21600" o:gfxdata="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Q38m3S&#10;AAAABAEAAA8AAAAAAAAAAQAgAAAAIgAAAGRycy9kb3ducmV2LnhtbFBLAQIUABQAAAAIAIdO4kCD&#10;p/D27QEAANkDAAAOAAAAAAAAAAEAIAAAACEBAABkcnMvZTJvRG9jLnhtbFBLBQYAAAAABgAGAFkB&#10;AACABQAAAAA=&#10;">
                <v:fill on="f" focussize="0,0"/>
                <v:stroke color="#000000" joinstyle="round"/>
                <v:imagedata o:title=""/>
                <o:lock v:ext="edit" aspectratio="f"/>
              </v:line>
            </w:pict>
          </mc:Fallback>
        </mc:AlternateContent>
      </w:r>
    </w:p>
    <w:p w14:paraId="058AB9EA">
      <w:pPr>
        <w:widowControl/>
        <w:spacing w:line="440" w:lineRule="exact"/>
        <w:ind w:firstLine="560" w:firstLineChars="200"/>
        <w:jc w:val="left"/>
        <w:rPr>
          <w:sz w:val="28"/>
          <w:szCs w:val="28"/>
          <w:highlight w:val="none"/>
        </w:rPr>
      </w:pPr>
    </w:p>
    <w:p w14:paraId="48B1C266">
      <w:pPr>
        <w:widowControl/>
        <w:spacing w:line="440" w:lineRule="exact"/>
        <w:ind w:firstLine="560" w:firstLineChars="200"/>
        <w:jc w:val="left"/>
        <w:rPr>
          <w:sz w:val="28"/>
          <w:szCs w:val="28"/>
          <w:highlight w:val="none"/>
        </w:rPr>
      </w:pPr>
    </w:p>
    <w:p w14:paraId="0332D49D">
      <w:pPr>
        <w:widowControl/>
        <w:spacing w:line="440" w:lineRule="exact"/>
        <w:ind w:firstLine="560" w:firstLineChars="200"/>
        <w:jc w:val="left"/>
        <w:rPr>
          <w:sz w:val="28"/>
          <w:szCs w:val="28"/>
          <w:highlight w:val="none"/>
        </w:rPr>
      </w:pPr>
    </w:p>
    <w:p w14:paraId="17120158">
      <w:pPr>
        <w:widowControl/>
        <w:spacing w:line="440" w:lineRule="exact"/>
        <w:ind w:firstLine="560" w:firstLineChars="200"/>
        <w:jc w:val="left"/>
        <w:rPr>
          <w:sz w:val="28"/>
          <w:szCs w:val="28"/>
          <w:highlight w:val="none"/>
        </w:rPr>
      </w:pPr>
    </w:p>
    <w:p w14:paraId="210F7FAF">
      <w:pPr>
        <w:widowControl/>
        <w:spacing w:line="440" w:lineRule="exact"/>
        <w:ind w:firstLine="1680" w:firstLineChars="600"/>
        <w:rPr>
          <w:rFonts w:eastAsia="黑体"/>
          <w:sz w:val="28"/>
          <w:szCs w:val="28"/>
          <w:highlight w:val="none"/>
        </w:rPr>
      </w:pPr>
      <w:r>
        <w:rPr>
          <w:rFonts w:eastAsia="黑体"/>
          <w:sz w:val="28"/>
          <w:szCs w:val="28"/>
          <w:highlight w:val="none"/>
        </w:rPr>
        <w:t>归</w:t>
      </w:r>
      <w:r>
        <w:rPr>
          <w:rFonts w:eastAsia="黑体"/>
          <w:spacing w:val="20"/>
          <w:sz w:val="28"/>
          <w:szCs w:val="28"/>
          <w:highlight w:val="none"/>
        </w:rPr>
        <w:t xml:space="preserve"> </w:t>
      </w:r>
      <w:r>
        <w:rPr>
          <w:rFonts w:eastAsia="黑体"/>
          <w:sz w:val="28"/>
          <w:szCs w:val="28"/>
          <w:highlight w:val="none"/>
        </w:rPr>
        <w:t>口</w:t>
      </w:r>
      <w:r>
        <w:rPr>
          <w:rFonts w:eastAsia="黑体"/>
          <w:spacing w:val="20"/>
          <w:sz w:val="28"/>
          <w:szCs w:val="28"/>
          <w:highlight w:val="none"/>
        </w:rPr>
        <w:t xml:space="preserve"> </w:t>
      </w:r>
      <w:r>
        <w:rPr>
          <w:rFonts w:eastAsia="黑体"/>
          <w:sz w:val="28"/>
          <w:szCs w:val="28"/>
          <w:highlight w:val="none"/>
        </w:rPr>
        <w:t>单</w:t>
      </w:r>
      <w:r>
        <w:rPr>
          <w:rFonts w:eastAsia="黑体"/>
          <w:spacing w:val="20"/>
          <w:sz w:val="28"/>
          <w:szCs w:val="28"/>
          <w:highlight w:val="none"/>
        </w:rPr>
        <w:t xml:space="preserve"> </w:t>
      </w:r>
      <w:r>
        <w:rPr>
          <w:rFonts w:eastAsia="黑体"/>
          <w:sz w:val="28"/>
          <w:szCs w:val="28"/>
          <w:highlight w:val="none"/>
        </w:rPr>
        <w:t xml:space="preserve">位: </w:t>
      </w:r>
      <w:r>
        <w:rPr>
          <w:sz w:val="28"/>
          <w:szCs w:val="28"/>
          <w:highlight w:val="none"/>
        </w:rPr>
        <w:t>全国振动冲击转速计量技术委员会</w:t>
      </w:r>
    </w:p>
    <w:p w14:paraId="7A1A3180">
      <w:pPr>
        <w:spacing w:line="440" w:lineRule="exact"/>
        <w:ind w:firstLine="1680" w:firstLineChars="600"/>
        <w:rPr>
          <w:rFonts w:eastAsia="黑体"/>
          <w:sz w:val="28"/>
          <w:szCs w:val="28"/>
          <w:highlight w:val="none"/>
        </w:rPr>
      </w:pPr>
      <w:r>
        <w:rPr>
          <w:rFonts w:eastAsia="黑体"/>
          <w:sz w:val="28"/>
          <w:szCs w:val="28"/>
          <w:highlight w:val="none"/>
        </w:rPr>
        <w:t xml:space="preserve">主要起草单位: </w:t>
      </w:r>
    </w:p>
    <w:p w14:paraId="73772C76">
      <w:pPr>
        <w:spacing w:line="440" w:lineRule="exact"/>
        <w:rPr>
          <w:rFonts w:eastAsia="黑体"/>
          <w:sz w:val="28"/>
          <w:szCs w:val="28"/>
          <w:highlight w:val="none"/>
        </w:rPr>
      </w:pPr>
    </w:p>
    <w:p w14:paraId="4FA2271D">
      <w:pPr>
        <w:spacing w:line="440" w:lineRule="exact"/>
        <w:rPr>
          <w:rFonts w:eastAsia="黑体"/>
          <w:sz w:val="28"/>
          <w:szCs w:val="28"/>
          <w:highlight w:val="none"/>
        </w:rPr>
      </w:pPr>
    </w:p>
    <w:p w14:paraId="19AEE969">
      <w:pPr>
        <w:spacing w:line="440" w:lineRule="exact"/>
        <w:rPr>
          <w:rFonts w:eastAsia="黑体"/>
          <w:sz w:val="28"/>
          <w:szCs w:val="28"/>
          <w:highlight w:val="none"/>
        </w:rPr>
      </w:pPr>
    </w:p>
    <w:p w14:paraId="3AD14324">
      <w:pPr>
        <w:spacing w:line="440" w:lineRule="exact"/>
        <w:rPr>
          <w:rFonts w:eastAsia="黑体"/>
          <w:sz w:val="28"/>
          <w:szCs w:val="28"/>
          <w:highlight w:val="none"/>
        </w:rPr>
      </w:pPr>
    </w:p>
    <w:p w14:paraId="489AE91C">
      <w:pPr>
        <w:widowControl/>
        <w:spacing w:line="440" w:lineRule="exact"/>
        <w:ind w:firstLine="1680" w:firstLineChars="600"/>
        <w:jc w:val="left"/>
        <w:rPr>
          <w:sz w:val="28"/>
          <w:szCs w:val="28"/>
          <w:highlight w:val="none"/>
        </w:rPr>
      </w:pPr>
      <w:r>
        <w:rPr>
          <w:rFonts w:eastAsia="黑体"/>
          <w:sz w:val="28"/>
          <w:szCs w:val="28"/>
          <w:highlight w:val="none"/>
        </w:rPr>
        <w:t>参加起草单位:</w:t>
      </w:r>
    </w:p>
    <w:p w14:paraId="670A1850">
      <w:pPr>
        <w:widowControl/>
        <w:spacing w:line="440" w:lineRule="exact"/>
        <w:ind w:firstLine="560" w:firstLineChars="200"/>
        <w:jc w:val="left"/>
        <w:rPr>
          <w:sz w:val="28"/>
          <w:szCs w:val="28"/>
          <w:highlight w:val="none"/>
        </w:rPr>
      </w:pPr>
    </w:p>
    <w:p w14:paraId="6005A8DD">
      <w:pPr>
        <w:widowControl/>
        <w:spacing w:line="440" w:lineRule="exact"/>
        <w:ind w:firstLine="560" w:firstLineChars="200"/>
        <w:jc w:val="left"/>
        <w:rPr>
          <w:sz w:val="28"/>
          <w:szCs w:val="28"/>
          <w:highlight w:val="none"/>
        </w:rPr>
      </w:pPr>
    </w:p>
    <w:p w14:paraId="1F12A194">
      <w:pPr>
        <w:widowControl/>
        <w:spacing w:line="440" w:lineRule="exact"/>
        <w:ind w:firstLine="560" w:firstLineChars="200"/>
        <w:jc w:val="left"/>
        <w:rPr>
          <w:sz w:val="28"/>
          <w:szCs w:val="28"/>
          <w:highlight w:val="none"/>
        </w:rPr>
      </w:pPr>
    </w:p>
    <w:p w14:paraId="414D94C1">
      <w:pPr>
        <w:widowControl/>
        <w:spacing w:line="440" w:lineRule="exact"/>
        <w:ind w:firstLine="560" w:firstLineChars="200"/>
        <w:jc w:val="left"/>
        <w:rPr>
          <w:sz w:val="28"/>
          <w:szCs w:val="28"/>
          <w:highlight w:val="none"/>
        </w:rPr>
      </w:pPr>
    </w:p>
    <w:p w14:paraId="01BE0196">
      <w:pPr>
        <w:widowControl/>
        <w:spacing w:line="440" w:lineRule="exact"/>
        <w:ind w:firstLine="560" w:firstLineChars="200"/>
        <w:jc w:val="left"/>
        <w:rPr>
          <w:sz w:val="28"/>
          <w:szCs w:val="28"/>
          <w:highlight w:val="none"/>
        </w:rPr>
      </w:pPr>
    </w:p>
    <w:p w14:paraId="5A3D1760">
      <w:pPr>
        <w:widowControl/>
        <w:spacing w:line="440" w:lineRule="exact"/>
        <w:ind w:firstLine="560" w:firstLineChars="200"/>
        <w:jc w:val="left"/>
        <w:rPr>
          <w:sz w:val="28"/>
          <w:szCs w:val="28"/>
          <w:highlight w:val="none"/>
        </w:rPr>
      </w:pPr>
    </w:p>
    <w:p w14:paraId="4D4BFADA">
      <w:pPr>
        <w:widowControl/>
        <w:spacing w:line="440" w:lineRule="exact"/>
        <w:ind w:firstLine="560" w:firstLineChars="200"/>
        <w:jc w:val="left"/>
        <w:rPr>
          <w:sz w:val="28"/>
          <w:szCs w:val="28"/>
          <w:highlight w:val="none"/>
        </w:rPr>
      </w:pPr>
      <w:r>
        <w:rPr>
          <w:sz w:val="28"/>
          <w:szCs w:val="28"/>
          <w:highlight w:val="none"/>
        </w:rPr>
        <w:t>本规程委托全国振动冲击转速计量技术委员会负责解释。</w:t>
      </w:r>
    </w:p>
    <w:p w14:paraId="2169A8AE">
      <w:pPr>
        <w:widowControl/>
        <w:spacing w:line="440" w:lineRule="exact"/>
        <w:ind w:firstLine="482" w:firstLineChars="200"/>
        <w:jc w:val="left"/>
        <w:rPr>
          <w:b/>
          <w:sz w:val="24"/>
          <w:highlight w:val="none"/>
        </w:rPr>
      </w:pPr>
    </w:p>
    <w:p w14:paraId="0BF5FBD1">
      <w:pPr>
        <w:widowControl/>
        <w:spacing w:line="440" w:lineRule="exact"/>
        <w:ind w:firstLine="482" w:firstLineChars="200"/>
        <w:jc w:val="left"/>
        <w:rPr>
          <w:b/>
          <w:sz w:val="24"/>
          <w:highlight w:val="none"/>
        </w:rPr>
      </w:pPr>
    </w:p>
    <w:p w14:paraId="62512F0D">
      <w:pPr>
        <w:widowControl/>
        <w:spacing w:line="440" w:lineRule="exact"/>
        <w:ind w:firstLine="482" w:firstLineChars="200"/>
        <w:jc w:val="left"/>
        <w:rPr>
          <w:b/>
          <w:sz w:val="24"/>
          <w:highlight w:val="none"/>
        </w:rPr>
      </w:pPr>
    </w:p>
    <w:p w14:paraId="3220A68A">
      <w:pPr>
        <w:widowControl/>
        <w:spacing w:line="440" w:lineRule="exact"/>
        <w:ind w:firstLine="482" w:firstLineChars="200"/>
        <w:jc w:val="left"/>
        <w:rPr>
          <w:b/>
          <w:sz w:val="24"/>
          <w:highlight w:val="none"/>
        </w:rPr>
      </w:pPr>
    </w:p>
    <w:p w14:paraId="6666D648">
      <w:pPr>
        <w:widowControl/>
        <w:spacing w:line="440" w:lineRule="exact"/>
        <w:ind w:firstLine="482" w:firstLineChars="200"/>
        <w:jc w:val="left"/>
        <w:rPr>
          <w:b/>
          <w:sz w:val="24"/>
          <w:highlight w:val="none"/>
        </w:rPr>
      </w:pPr>
    </w:p>
    <w:p w14:paraId="374F0F4A">
      <w:pPr>
        <w:widowControl/>
        <w:spacing w:line="440" w:lineRule="exact"/>
        <w:ind w:firstLine="482" w:firstLineChars="200"/>
        <w:jc w:val="left"/>
        <w:rPr>
          <w:b/>
          <w:sz w:val="24"/>
          <w:highlight w:val="none"/>
        </w:rPr>
      </w:pPr>
    </w:p>
    <w:p w14:paraId="4F5472E7">
      <w:pPr>
        <w:widowControl/>
        <w:spacing w:line="440" w:lineRule="exact"/>
        <w:ind w:firstLine="482" w:firstLineChars="200"/>
        <w:jc w:val="left"/>
        <w:rPr>
          <w:b/>
          <w:sz w:val="24"/>
          <w:highlight w:val="none"/>
        </w:rPr>
      </w:pPr>
    </w:p>
    <w:p w14:paraId="54A5239E">
      <w:pPr>
        <w:widowControl/>
        <w:spacing w:line="440" w:lineRule="exact"/>
        <w:ind w:firstLine="1680" w:firstLineChars="600"/>
        <w:rPr>
          <w:rFonts w:eastAsia="黑体"/>
          <w:sz w:val="28"/>
          <w:szCs w:val="28"/>
          <w:highlight w:val="none"/>
        </w:rPr>
      </w:pPr>
    </w:p>
    <w:p w14:paraId="770FAC4D">
      <w:pPr>
        <w:widowControl/>
        <w:spacing w:line="440" w:lineRule="exact"/>
        <w:ind w:firstLine="1680" w:firstLineChars="600"/>
        <w:rPr>
          <w:rFonts w:eastAsia="黑体"/>
          <w:sz w:val="28"/>
          <w:szCs w:val="28"/>
          <w:highlight w:val="none"/>
        </w:rPr>
      </w:pPr>
    </w:p>
    <w:p w14:paraId="7B2EC907">
      <w:pPr>
        <w:widowControl/>
        <w:spacing w:line="440" w:lineRule="exact"/>
        <w:ind w:firstLine="1680" w:firstLineChars="600"/>
        <w:rPr>
          <w:rFonts w:eastAsia="黑体"/>
          <w:sz w:val="28"/>
          <w:szCs w:val="28"/>
          <w:highlight w:val="none"/>
        </w:rPr>
      </w:pPr>
    </w:p>
    <w:p w14:paraId="38D6F4C4">
      <w:pPr>
        <w:widowControl/>
        <w:spacing w:line="440" w:lineRule="exact"/>
        <w:ind w:firstLine="1680" w:firstLineChars="600"/>
        <w:rPr>
          <w:rFonts w:eastAsia="黑体"/>
          <w:sz w:val="28"/>
          <w:szCs w:val="28"/>
          <w:highlight w:val="none"/>
        </w:rPr>
      </w:pPr>
    </w:p>
    <w:p w14:paraId="5663ABD5">
      <w:pPr>
        <w:widowControl/>
        <w:spacing w:line="440" w:lineRule="exact"/>
        <w:ind w:firstLine="1680" w:firstLineChars="600"/>
        <w:rPr>
          <w:rFonts w:eastAsia="黑体"/>
          <w:sz w:val="28"/>
          <w:szCs w:val="28"/>
          <w:highlight w:val="none"/>
        </w:rPr>
      </w:pPr>
      <w:bookmarkStart w:id="98" w:name="_GoBack"/>
      <w:bookmarkEnd w:id="98"/>
      <w:r>
        <w:rPr>
          <w:rFonts w:eastAsia="黑体"/>
          <w:sz w:val="28"/>
          <w:szCs w:val="28"/>
          <w:highlight w:val="none"/>
        </w:rPr>
        <w:t xml:space="preserve">本规程主要起草人: </w:t>
      </w:r>
    </w:p>
    <w:p w14:paraId="72748501">
      <w:pPr>
        <w:widowControl/>
        <w:spacing w:line="440" w:lineRule="exact"/>
        <w:ind w:firstLine="2520" w:firstLineChars="900"/>
        <w:rPr>
          <w:rFonts w:eastAsia="黑体"/>
          <w:sz w:val="28"/>
          <w:szCs w:val="28"/>
          <w:highlight w:val="none"/>
        </w:rPr>
      </w:pPr>
    </w:p>
    <w:p w14:paraId="0A4E8056">
      <w:pPr>
        <w:widowControl/>
        <w:spacing w:line="440" w:lineRule="exact"/>
        <w:ind w:firstLine="2520" w:firstLineChars="900"/>
        <w:rPr>
          <w:rFonts w:eastAsia="黑体"/>
          <w:sz w:val="28"/>
          <w:szCs w:val="28"/>
          <w:highlight w:val="none"/>
        </w:rPr>
      </w:pPr>
      <w:r>
        <w:rPr>
          <w:rFonts w:eastAsia="黑体"/>
          <w:sz w:val="28"/>
          <w:szCs w:val="28"/>
          <w:highlight w:val="none"/>
        </w:rPr>
        <w:t xml:space="preserve">参加起草人: </w:t>
      </w:r>
    </w:p>
    <w:p w14:paraId="6B056E09">
      <w:pPr>
        <w:widowControl/>
        <w:spacing w:line="440" w:lineRule="exact"/>
        <w:ind w:firstLine="2520" w:firstLineChars="900"/>
        <w:rPr>
          <w:rFonts w:eastAsia="黑体"/>
          <w:sz w:val="28"/>
          <w:szCs w:val="28"/>
          <w:highlight w:val="none"/>
        </w:rPr>
      </w:pPr>
    </w:p>
    <w:p w14:paraId="386F21DF">
      <w:pPr>
        <w:widowControl/>
        <w:spacing w:line="440" w:lineRule="exact"/>
        <w:ind w:firstLine="2520" w:firstLineChars="900"/>
        <w:rPr>
          <w:rFonts w:eastAsia="黑体"/>
          <w:sz w:val="28"/>
          <w:szCs w:val="28"/>
          <w:highlight w:val="none"/>
        </w:rPr>
      </w:pPr>
    </w:p>
    <w:p w14:paraId="6D66D199">
      <w:pPr>
        <w:widowControl/>
        <w:spacing w:line="440" w:lineRule="exact"/>
        <w:ind w:firstLine="2520" w:firstLineChars="900"/>
        <w:rPr>
          <w:rFonts w:eastAsia="黑体"/>
          <w:sz w:val="28"/>
          <w:szCs w:val="28"/>
          <w:highlight w:val="none"/>
        </w:rPr>
      </w:pPr>
    </w:p>
    <w:p w14:paraId="7F00787F">
      <w:pPr>
        <w:widowControl/>
        <w:spacing w:line="440" w:lineRule="exact"/>
        <w:ind w:firstLine="2520" w:firstLineChars="900"/>
        <w:rPr>
          <w:rFonts w:eastAsia="黑体"/>
          <w:sz w:val="28"/>
          <w:szCs w:val="28"/>
          <w:highlight w:val="none"/>
        </w:rPr>
      </w:pPr>
    </w:p>
    <w:p w14:paraId="62D6FA9F">
      <w:pPr>
        <w:widowControl/>
        <w:spacing w:line="440" w:lineRule="exact"/>
        <w:ind w:firstLine="2520" w:firstLineChars="900"/>
        <w:rPr>
          <w:rFonts w:eastAsia="黑体"/>
          <w:sz w:val="28"/>
          <w:szCs w:val="28"/>
          <w:highlight w:val="none"/>
        </w:rPr>
      </w:pPr>
    </w:p>
    <w:p w14:paraId="6EC33868">
      <w:pPr>
        <w:widowControl/>
        <w:spacing w:line="440" w:lineRule="exact"/>
        <w:ind w:firstLine="2520" w:firstLineChars="900"/>
        <w:rPr>
          <w:rFonts w:eastAsia="黑体"/>
          <w:sz w:val="28"/>
          <w:szCs w:val="28"/>
          <w:highlight w:val="none"/>
        </w:rPr>
      </w:pPr>
    </w:p>
    <w:p w14:paraId="20DD1F99">
      <w:pPr>
        <w:widowControl/>
        <w:spacing w:line="440" w:lineRule="exact"/>
        <w:ind w:firstLine="2520" w:firstLineChars="900"/>
        <w:rPr>
          <w:rFonts w:eastAsia="黑体"/>
          <w:sz w:val="28"/>
          <w:szCs w:val="28"/>
          <w:highlight w:val="none"/>
        </w:rPr>
      </w:pPr>
    </w:p>
    <w:p w14:paraId="31E54C81">
      <w:pPr>
        <w:widowControl/>
        <w:spacing w:line="440" w:lineRule="exact"/>
        <w:ind w:firstLine="2520" w:firstLineChars="900"/>
        <w:rPr>
          <w:rFonts w:eastAsia="黑体"/>
          <w:sz w:val="28"/>
          <w:szCs w:val="28"/>
          <w:highlight w:val="none"/>
        </w:rPr>
      </w:pPr>
    </w:p>
    <w:p w14:paraId="3C70CBF2">
      <w:pPr>
        <w:widowControl/>
        <w:spacing w:line="440" w:lineRule="exact"/>
        <w:ind w:firstLine="2520" w:firstLineChars="900"/>
        <w:rPr>
          <w:rFonts w:eastAsia="黑体"/>
          <w:sz w:val="28"/>
          <w:szCs w:val="28"/>
          <w:highlight w:val="none"/>
        </w:rPr>
      </w:pPr>
    </w:p>
    <w:p w14:paraId="35AAFA3B">
      <w:pPr>
        <w:widowControl/>
        <w:spacing w:line="440" w:lineRule="exact"/>
        <w:ind w:firstLine="2520" w:firstLineChars="900"/>
        <w:rPr>
          <w:rFonts w:eastAsia="黑体"/>
          <w:sz w:val="28"/>
          <w:szCs w:val="28"/>
          <w:highlight w:val="none"/>
        </w:rPr>
      </w:pPr>
    </w:p>
    <w:p w14:paraId="2BBEDF7B">
      <w:pPr>
        <w:widowControl/>
        <w:spacing w:line="440" w:lineRule="exact"/>
        <w:ind w:firstLine="2520" w:firstLineChars="900"/>
        <w:rPr>
          <w:rFonts w:eastAsia="黑体"/>
          <w:sz w:val="28"/>
          <w:szCs w:val="28"/>
          <w:highlight w:val="none"/>
        </w:rPr>
      </w:pPr>
    </w:p>
    <w:p w14:paraId="58C25C17">
      <w:pPr>
        <w:widowControl/>
        <w:spacing w:line="440" w:lineRule="exact"/>
        <w:ind w:firstLine="2520" w:firstLineChars="900"/>
        <w:rPr>
          <w:rFonts w:eastAsia="黑体"/>
          <w:sz w:val="28"/>
          <w:szCs w:val="28"/>
          <w:highlight w:val="none"/>
        </w:rPr>
      </w:pPr>
    </w:p>
    <w:p w14:paraId="5D4A14AA">
      <w:pPr>
        <w:widowControl/>
        <w:spacing w:line="440" w:lineRule="exact"/>
        <w:ind w:firstLine="2520" w:firstLineChars="900"/>
        <w:rPr>
          <w:rFonts w:eastAsia="黑体"/>
          <w:sz w:val="28"/>
          <w:szCs w:val="28"/>
          <w:highlight w:val="none"/>
        </w:rPr>
      </w:pPr>
    </w:p>
    <w:p w14:paraId="21134094">
      <w:pPr>
        <w:widowControl/>
        <w:spacing w:line="440" w:lineRule="exact"/>
        <w:ind w:firstLine="2520" w:firstLineChars="900"/>
        <w:rPr>
          <w:rFonts w:eastAsia="黑体"/>
          <w:sz w:val="28"/>
          <w:szCs w:val="28"/>
          <w:highlight w:val="none"/>
        </w:rPr>
      </w:pPr>
    </w:p>
    <w:p w14:paraId="0B694C67">
      <w:pPr>
        <w:widowControl/>
        <w:spacing w:line="440" w:lineRule="exact"/>
        <w:ind w:firstLine="2520" w:firstLineChars="900"/>
        <w:rPr>
          <w:rFonts w:eastAsia="黑体"/>
          <w:sz w:val="28"/>
          <w:szCs w:val="28"/>
          <w:highlight w:val="none"/>
        </w:rPr>
      </w:pPr>
    </w:p>
    <w:p w14:paraId="605364F7">
      <w:pPr>
        <w:widowControl/>
        <w:spacing w:line="440" w:lineRule="exact"/>
        <w:ind w:firstLine="2520" w:firstLineChars="900"/>
        <w:rPr>
          <w:rFonts w:eastAsia="黑体"/>
          <w:sz w:val="28"/>
          <w:szCs w:val="28"/>
          <w:highlight w:val="none"/>
        </w:rPr>
      </w:pPr>
    </w:p>
    <w:p w14:paraId="3EBDD357">
      <w:pPr>
        <w:widowControl/>
        <w:spacing w:line="440" w:lineRule="exact"/>
        <w:ind w:firstLine="2520" w:firstLineChars="900"/>
        <w:rPr>
          <w:rFonts w:eastAsia="黑体"/>
          <w:sz w:val="28"/>
          <w:szCs w:val="28"/>
          <w:highlight w:val="none"/>
        </w:rPr>
      </w:pPr>
    </w:p>
    <w:p w14:paraId="101866AD">
      <w:pPr>
        <w:widowControl/>
        <w:spacing w:line="440" w:lineRule="exact"/>
        <w:ind w:firstLine="2520" w:firstLineChars="900"/>
        <w:rPr>
          <w:rFonts w:eastAsia="黑体"/>
          <w:sz w:val="28"/>
          <w:szCs w:val="28"/>
          <w:highlight w:val="none"/>
        </w:rPr>
      </w:pPr>
    </w:p>
    <w:p w14:paraId="0260AB45">
      <w:pPr>
        <w:widowControl/>
        <w:spacing w:line="440" w:lineRule="exact"/>
        <w:ind w:firstLine="2520" w:firstLineChars="900"/>
        <w:rPr>
          <w:rFonts w:eastAsia="黑体"/>
          <w:sz w:val="28"/>
          <w:szCs w:val="28"/>
          <w:highlight w:val="none"/>
        </w:rPr>
      </w:pPr>
    </w:p>
    <w:p w14:paraId="4FE54CEE">
      <w:pPr>
        <w:spacing w:line="360" w:lineRule="auto"/>
        <w:rPr>
          <w:rFonts w:hint="eastAsia" w:eastAsia="黑体"/>
          <w:sz w:val="44"/>
          <w:szCs w:val="44"/>
          <w:highlight w:val="none"/>
          <w:lang w:eastAsia="zh-CN"/>
        </w:rPr>
      </w:pPr>
    </w:p>
    <w:sdt>
      <w:sdtPr>
        <w:rPr>
          <w:rFonts w:eastAsia="黑体"/>
          <w:sz w:val="44"/>
          <w:szCs w:val="44"/>
          <w:highlight w:val="none"/>
        </w:rPr>
        <w:id w:val="147454200"/>
        <w:docPartObj>
          <w:docPartGallery w:val="Table of Contents"/>
          <w:docPartUnique/>
        </w:docPartObj>
      </w:sdtPr>
      <w:sdtEndPr>
        <w:rPr>
          <w:rFonts w:eastAsia="宋体"/>
          <w:sz w:val="21"/>
          <w:szCs w:val="24"/>
          <w:highlight w:val="none"/>
        </w:rPr>
      </w:sdtEndPr>
      <w:sdtContent>
        <w:p w14:paraId="3047DF3D">
          <w:pPr>
            <w:jc w:val="center"/>
            <w:rPr>
              <w:rFonts w:eastAsia="黑体"/>
              <w:sz w:val="44"/>
              <w:szCs w:val="44"/>
              <w:highlight w:val="none"/>
            </w:rPr>
          </w:pPr>
        </w:p>
        <w:p w14:paraId="0D668151">
          <w:pPr>
            <w:jc w:val="center"/>
            <w:rPr>
              <w:rFonts w:eastAsia="黑体"/>
              <w:sz w:val="44"/>
              <w:szCs w:val="44"/>
              <w:highlight w:val="none"/>
            </w:rPr>
          </w:pPr>
        </w:p>
        <w:p w14:paraId="144DD006">
          <w:pPr>
            <w:jc w:val="center"/>
            <w:rPr>
              <w:rFonts w:eastAsia="黑体"/>
              <w:sz w:val="44"/>
              <w:szCs w:val="44"/>
              <w:highlight w:val="none"/>
            </w:rPr>
          </w:pPr>
        </w:p>
        <w:p w14:paraId="49CBE640">
          <w:pPr>
            <w:jc w:val="center"/>
            <w:rPr>
              <w:rFonts w:eastAsia="黑体"/>
              <w:sz w:val="44"/>
              <w:szCs w:val="44"/>
              <w:highlight w:val="none"/>
            </w:rPr>
          </w:pPr>
        </w:p>
        <w:p w14:paraId="2BB3ED58">
          <w:pPr>
            <w:jc w:val="center"/>
            <w:rPr>
              <w:rFonts w:eastAsia="黑体"/>
              <w:sz w:val="44"/>
              <w:szCs w:val="44"/>
              <w:highlight w:val="none"/>
            </w:rPr>
          </w:pPr>
        </w:p>
        <w:p w14:paraId="67432062">
          <w:pPr>
            <w:jc w:val="center"/>
            <w:rPr>
              <w:rFonts w:eastAsia="黑体"/>
              <w:sz w:val="44"/>
              <w:szCs w:val="44"/>
              <w:highlight w:val="none"/>
            </w:rPr>
          </w:pPr>
          <w:r>
            <w:rPr>
              <w:rFonts w:eastAsia="黑体"/>
              <w:sz w:val="44"/>
              <w:szCs w:val="44"/>
              <w:highlight w:val="none"/>
            </w:rPr>
            <w:t>目  录</w:t>
          </w:r>
        </w:p>
        <w:p w14:paraId="53F026CF">
          <w:pPr>
            <w:jc w:val="center"/>
            <w:rPr>
              <w:rFonts w:eastAsia="黑体"/>
              <w:sz w:val="44"/>
              <w:szCs w:val="44"/>
              <w:highlight w:val="none"/>
            </w:rPr>
          </w:pPr>
        </w:p>
        <w:p w14:paraId="1CC99B23">
          <w:pPr>
            <w:pStyle w:val="13"/>
            <w:tabs>
              <w:tab w:val="right" w:leader="dot" w:pos="9638"/>
              <w:tab w:val="clear" w:pos="9628"/>
            </w:tabs>
            <w:rPr>
              <w:highlight w:val="none"/>
            </w:rPr>
          </w:pPr>
          <w:r>
            <w:rPr>
              <w:rFonts w:eastAsiaTheme="minorEastAsia"/>
              <w:sz w:val="24"/>
              <w:szCs w:val="24"/>
              <w:highlight w:val="none"/>
            </w:rPr>
            <w:fldChar w:fldCharType="begin"/>
          </w:r>
          <w:r>
            <w:rPr>
              <w:rFonts w:eastAsiaTheme="minorEastAsia"/>
              <w:sz w:val="24"/>
              <w:szCs w:val="24"/>
              <w:highlight w:val="none"/>
            </w:rPr>
            <w:instrText xml:space="preserve">TOC \o "1-2" \h \u </w:instrText>
          </w:r>
          <w:r>
            <w:rPr>
              <w:rFonts w:eastAsiaTheme="minorEastAsia"/>
              <w:sz w:val="24"/>
              <w:szCs w:val="24"/>
              <w:highlight w:val="none"/>
            </w:rPr>
            <w:fldChar w:fldCharType="separate"/>
          </w:r>
          <w:r>
            <w:rPr>
              <w:rFonts w:eastAsiaTheme="minorEastAsia"/>
              <w:szCs w:val="24"/>
              <w:highlight w:val="none"/>
            </w:rPr>
            <w:fldChar w:fldCharType="begin"/>
          </w:r>
          <w:r>
            <w:rPr>
              <w:rFonts w:eastAsiaTheme="minorEastAsia"/>
              <w:szCs w:val="24"/>
              <w:highlight w:val="none"/>
            </w:rPr>
            <w:instrText xml:space="preserve"> HYPERLINK \l _Toc21845 </w:instrText>
          </w:r>
          <w:r>
            <w:rPr>
              <w:rFonts w:eastAsiaTheme="minorEastAsia"/>
              <w:szCs w:val="24"/>
              <w:highlight w:val="none"/>
            </w:rPr>
            <w:fldChar w:fldCharType="separate"/>
          </w:r>
          <w:r>
            <w:rPr>
              <w:rFonts w:ascii="Times New Roman"/>
              <w:highlight w:val="none"/>
            </w:rPr>
            <w:t>引  言</w:t>
          </w:r>
          <w:r>
            <w:rPr>
              <w:highlight w:val="none"/>
            </w:rPr>
            <w:tab/>
          </w:r>
          <w:r>
            <w:rPr>
              <w:highlight w:val="none"/>
            </w:rPr>
            <w:fldChar w:fldCharType="begin"/>
          </w:r>
          <w:r>
            <w:rPr>
              <w:highlight w:val="none"/>
            </w:rPr>
            <w:instrText xml:space="preserve"> PAGEREF _Toc21845 \h </w:instrText>
          </w:r>
          <w:r>
            <w:rPr>
              <w:highlight w:val="none"/>
            </w:rPr>
            <w:fldChar w:fldCharType="separate"/>
          </w:r>
          <w:r>
            <w:rPr>
              <w:highlight w:val="none"/>
            </w:rPr>
            <w:t>IV</w:t>
          </w:r>
          <w:r>
            <w:rPr>
              <w:highlight w:val="none"/>
            </w:rPr>
            <w:fldChar w:fldCharType="end"/>
          </w:r>
          <w:r>
            <w:rPr>
              <w:rFonts w:eastAsiaTheme="minorEastAsia"/>
              <w:szCs w:val="24"/>
              <w:highlight w:val="none"/>
            </w:rPr>
            <w:fldChar w:fldCharType="end"/>
          </w:r>
        </w:p>
        <w:p w14:paraId="2968C800">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_Toc24683 </w:instrText>
          </w:r>
          <w:r>
            <w:rPr>
              <w:rFonts w:eastAsiaTheme="minorEastAsia"/>
              <w:highlight w:val="none"/>
            </w:rPr>
            <w:fldChar w:fldCharType="separate"/>
          </w:r>
          <w:r>
            <w:rPr>
              <w:rFonts w:hint="eastAsia" w:ascii="黑体" w:hAnsi="黑体" w:eastAsia="黑体"/>
              <w:highlight w:val="none"/>
            </w:rPr>
            <w:t xml:space="preserve">1 </w:t>
          </w:r>
          <w:r>
            <w:rPr>
              <w:highlight w:val="none"/>
            </w:rPr>
            <w:t>范围</w:t>
          </w:r>
          <w:r>
            <w:rPr>
              <w:highlight w:val="none"/>
            </w:rPr>
            <w:tab/>
          </w:r>
          <w:r>
            <w:rPr>
              <w:highlight w:val="none"/>
            </w:rPr>
            <w:fldChar w:fldCharType="begin"/>
          </w:r>
          <w:r>
            <w:rPr>
              <w:highlight w:val="none"/>
            </w:rPr>
            <w:instrText xml:space="preserve"> PAGEREF _Toc24683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7DFDF910">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_Toc8250 </w:instrText>
          </w:r>
          <w:r>
            <w:rPr>
              <w:rFonts w:eastAsiaTheme="minorEastAsia"/>
              <w:highlight w:val="none"/>
            </w:rPr>
            <w:fldChar w:fldCharType="separate"/>
          </w:r>
          <w:r>
            <w:rPr>
              <w:rFonts w:hint="eastAsia" w:ascii="黑体" w:hAnsi="黑体" w:eastAsia="黑体"/>
              <w:highlight w:val="none"/>
            </w:rPr>
            <w:t xml:space="preserve">2 </w:t>
          </w:r>
          <w:r>
            <w:rPr>
              <w:highlight w:val="none"/>
            </w:rPr>
            <w:t>引用文件</w:t>
          </w:r>
          <w:r>
            <w:rPr>
              <w:highlight w:val="none"/>
            </w:rPr>
            <w:tab/>
          </w:r>
          <w:r>
            <w:rPr>
              <w:highlight w:val="none"/>
            </w:rPr>
            <w:fldChar w:fldCharType="begin"/>
          </w:r>
          <w:r>
            <w:rPr>
              <w:highlight w:val="none"/>
            </w:rPr>
            <w:instrText xml:space="preserve"> PAGEREF _Toc8250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045D6EB0">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_Toc30356 </w:instrText>
          </w:r>
          <w:r>
            <w:rPr>
              <w:rFonts w:eastAsiaTheme="minorEastAsia"/>
              <w:highlight w:val="none"/>
            </w:rPr>
            <w:fldChar w:fldCharType="separate"/>
          </w:r>
          <w:r>
            <w:rPr>
              <w:rFonts w:hint="eastAsia" w:ascii="黑体" w:hAnsi="黑体" w:eastAsia="黑体"/>
              <w:highlight w:val="none"/>
            </w:rPr>
            <w:t xml:space="preserve">3 </w:t>
          </w:r>
          <w:r>
            <w:rPr>
              <w:highlight w:val="none"/>
            </w:rPr>
            <w:t>术语</w:t>
          </w:r>
          <w:r>
            <w:rPr>
              <w:highlight w:val="none"/>
            </w:rPr>
            <w:tab/>
          </w:r>
          <w:r>
            <w:rPr>
              <w:highlight w:val="none"/>
            </w:rPr>
            <w:fldChar w:fldCharType="begin"/>
          </w:r>
          <w:r>
            <w:rPr>
              <w:highlight w:val="none"/>
            </w:rPr>
            <w:instrText xml:space="preserve"> PAGEREF _Toc30356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27F6341B">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_Toc27042 </w:instrText>
          </w:r>
          <w:r>
            <w:rPr>
              <w:rFonts w:eastAsiaTheme="minorEastAsia"/>
              <w:highlight w:val="none"/>
            </w:rPr>
            <w:fldChar w:fldCharType="separate"/>
          </w:r>
          <w:r>
            <w:rPr>
              <w:rFonts w:hint="eastAsia" w:ascii="宋体" w:eastAsiaTheme="majorEastAsia"/>
              <w:bCs/>
              <w:highlight w:val="none"/>
            </w:rPr>
            <w:t xml:space="preserve">3.1 </w:t>
          </w:r>
          <w:r>
            <w:rPr>
              <w:rFonts w:ascii="Times New Roman" w:hAnsi="Times New Roman" w:eastAsiaTheme="majorEastAsia"/>
              <w:bCs/>
              <w:highlight w:val="none"/>
            </w:rPr>
            <w:t>机动车区间测速系统</w:t>
          </w:r>
          <w:r>
            <w:rPr>
              <w:rFonts w:eastAsiaTheme="majorEastAsia"/>
              <w:bCs/>
              <w:highlight w:val="none"/>
            </w:rPr>
            <w:t xml:space="preserve"> </w:t>
          </w:r>
          <w:r>
            <w:rPr>
              <w:highlight w:val="none"/>
            </w:rPr>
            <w:tab/>
          </w:r>
          <w:r>
            <w:rPr>
              <w:highlight w:val="none"/>
            </w:rPr>
            <w:fldChar w:fldCharType="begin"/>
          </w:r>
          <w:r>
            <w:rPr>
              <w:highlight w:val="none"/>
            </w:rPr>
            <w:instrText xml:space="preserve"> PAGEREF _Toc27042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7AF35AC1">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_Toc18392 </w:instrText>
          </w:r>
          <w:r>
            <w:rPr>
              <w:rFonts w:eastAsiaTheme="minorEastAsia"/>
              <w:highlight w:val="none"/>
            </w:rPr>
            <w:fldChar w:fldCharType="separate"/>
          </w:r>
          <w:r>
            <w:rPr>
              <w:rFonts w:hint="eastAsia" w:ascii="宋体" w:hAnsi="Times New Roman"/>
              <w:highlight w:val="none"/>
            </w:rPr>
            <w:t xml:space="preserve">3.2 </w:t>
          </w:r>
          <w:r>
            <w:rPr>
              <w:rFonts w:ascii="Times New Roman" w:hAnsi="Times New Roman"/>
              <w:highlight w:val="none"/>
            </w:rPr>
            <w:t>测速区间</w:t>
          </w:r>
          <w:r>
            <w:rPr>
              <w:highlight w:val="none"/>
            </w:rPr>
            <w:tab/>
          </w:r>
          <w:r>
            <w:rPr>
              <w:highlight w:val="none"/>
            </w:rPr>
            <w:fldChar w:fldCharType="begin"/>
          </w:r>
          <w:r>
            <w:rPr>
              <w:highlight w:val="none"/>
            </w:rPr>
            <w:instrText xml:space="preserve"> PAGEREF _Toc18392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3D1ED534">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_Toc31238 </w:instrText>
          </w:r>
          <w:r>
            <w:rPr>
              <w:rFonts w:eastAsiaTheme="minorEastAsia"/>
              <w:highlight w:val="none"/>
            </w:rPr>
            <w:fldChar w:fldCharType="separate"/>
          </w:r>
          <w:r>
            <w:rPr>
              <w:rFonts w:hint="eastAsia" w:ascii="宋体" w:hAnsi="Times New Roman"/>
              <w:highlight w:val="none"/>
            </w:rPr>
            <w:t xml:space="preserve">3.3 </w:t>
          </w:r>
          <w:r>
            <w:rPr>
              <w:rFonts w:ascii="Times New Roman" w:hAnsi="Times New Roman"/>
              <w:highlight w:val="none"/>
            </w:rPr>
            <w:t>区间行驶时间</w:t>
          </w:r>
          <w:r>
            <w:rPr>
              <w:highlight w:val="none"/>
            </w:rPr>
            <w:tab/>
          </w:r>
          <w:r>
            <w:rPr>
              <w:highlight w:val="none"/>
            </w:rPr>
            <w:fldChar w:fldCharType="begin"/>
          </w:r>
          <w:r>
            <w:rPr>
              <w:highlight w:val="none"/>
            </w:rPr>
            <w:instrText xml:space="preserve"> PAGEREF _Toc31238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199BBC72">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_Toc25660 </w:instrText>
          </w:r>
          <w:r>
            <w:rPr>
              <w:rFonts w:eastAsiaTheme="minorEastAsia"/>
              <w:highlight w:val="none"/>
            </w:rPr>
            <w:fldChar w:fldCharType="separate"/>
          </w:r>
          <w:r>
            <w:rPr>
              <w:rFonts w:hint="eastAsia" w:ascii="宋体" w:hAnsi="Times New Roman"/>
              <w:highlight w:val="none"/>
            </w:rPr>
            <w:t xml:space="preserve">3.4 </w:t>
          </w:r>
          <w:r>
            <w:rPr>
              <w:rFonts w:ascii="Times New Roman" w:hAnsi="Times New Roman"/>
              <w:highlight w:val="none"/>
            </w:rPr>
            <w:t>区间距离</w:t>
          </w:r>
          <w:r>
            <w:rPr>
              <w:highlight w:val="none"/>
            </w:rPr>
            <w:tab/>
          </w:r>
          <w:r>
            <w:rPr>
              <w:highlight w:val="none"/>
            </w:rPr>
            <w:fldChar w:fldCharType="begin"/>
          </w:r>
          <w:r>
            <w:rPr>
              <w:highlight w:val="none"/>
            </w:rPr>
            <w:instrText xml:space="preserve"> PAGEREF _Toc25660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0EAFA447">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_Toc11723 </w:instrText>
          </w:r>
          <w:r>
            <w:rPr>
              <w:rFonts w:eastAsiaTheme="minorEastAsia"/>
              <w:highlight w:val="none"/>
            </w:rPr>
            <w:fldChar w:fldCharType="separate"/>
          </w:r>
          <w:r>
            <w:rPr>
              <w:rFonts w:hint="eastAsia" w:ascii="宋体" w:hAnsi="Times New Roman"/>
              <w:highlight w:val="none"/>
            </w:rPr>
            <w:t xml:space="preserve">3.5 </w:t>
          </w:r>
          <w:r>
            <w:rPr>
              <w:rFonts w:ascii="Times New Roman" w:hAnsi="Times New Roman"/>
              <w:highlight w:val="none"/>
            </w:rPr>
            <w:t>终端时刻同步误差</w:t>
          </w:r>
          <w:r>
            <w:rPr>
              <w:highlight w:val="none"/>
            </w:rPr>
            <w:tab/>
          </w:r>
          <w:r>
            <w:rPr>
              <w:highlight w:val="none"/>
            </w:rPr>
            <w:fldChar w:fldCharType="begin"/>
          </w:r>
          <w:r>
            <w:rPr>
              <w:highlight w:val="none"/>
            </w:rPr>
            <w:instrText xml:space="preserve"> PAGEREF _Toc11723 \h </w:instrText>
          </w:r>
          <w:r>
            <w:rPr>
              <w:highlight w:val="none"/>
            </w:rPr>
            <w:fldChar w:fldCharType="separate"/>
          </w:r>
          <w:r>
            <w:rPr>
              <w:highlight w:val="none"/>
            </w:rPr>
            <w:t>1</w:t>
          </w:r>
          <w:r>
            <w:rPr>
              <w:highlight w:val="none"/>
            </w:rPr>
            <w:fldChar w:fldCharType="end"/>
          </w:r>
          <w:r>
            <w:rPr>
              <w:rFonts w:eastAsiaTheme="minorEastAsia"/>
              <w:highlight w:val="none"/>
            </w:rPr>
            <w:fldChar w:fldCharType="end"/>
          </w:r>
        </w:p>
        <w:p w14:paraId="40957FC0">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_Toc22843 </w:instrText>
          </w:r>
          <w:r>
            <w:rPr>
              <w:rFonts w:eastAsiaTheme="minorEastAsia"/>
              <w:highlight w:val="none"/>
            </w:rPr>
            <w:fldChar w:fldCharType="separate"/>
          </w:r>
          <w:r>
            <w:rPr>
              <w:rFonts w:hint="eastAsia" w:ascii="宋体" w:hAnsi="Times New Roman"/>
              <w:highlight w:val="none"/>
            </w:rPr>
            <w:t xml:space="preserve">3.6 </w:t>
          </w:r>
          <w:r>
            <w:rPr>
              <w:rFonts w:hint="eastAsia" w:ascii="Times New Roman" w:hAnsi="Times New Roman"/>
              <w:highlight w:val="none"/>
            </w:rPr>
            <w:t>模拟测速误差</w:t>
          </w:r>
          <w:r>
            <w:rPr>
              <w:highlight w:val="none"/>
            </w:rPr>
            <w:tab/>
          </w:r>
          <w:r>
            <w:rPr>
              <w:highlight w:val="none"/>
            </w:rPr>
            <w:fldChar w:fldCharType="begin"/>
          </w:r>
          <w:r>
            <w:rPr>
              <w:highlight w:val="none"/>
            </w:rPr>
            <w:instrText xml:space="preserve"> PAGEREF _Toc22843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0F0F65F5">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_Toc7295 </w:instrText>
          </w:r>
          <w:r>
            <w:rPr>
              <w:rFonts w:eastAsiaTheme="minorEastAsia"/>
              <w:highlight w:val="none"/>
            </w:rPr>
            <w:fldChar w:fldCharType="separate"/>
          </w:r>
          <w:r>
            <w:rPr>
              <w:rFonts w:hint="eastAsia" w:ascii="黑体" w:hAnsi="黑体" w:eastAsia="黑体"/>
              <w:highlight w:val="none"/>
            </w:rPr>
            <w:t xml:space="preserve">4 </w:t>
          </w:r>
          <w:r>
            <w:rPr>
              <w:highlight w:val="none"/>
            </w:rPr>
            <w:t>概述</w:t>
          </w:r>
          <w:r>
            <w:rPr>
              <w:highlight w:val="none"/>
            </w:rPr>
            <w:tab/>
          </w:r>
          <w:r>
            <w:rPr>
              <w:highlight w:val="none"/>
            </w:rPr>
            <w:fldChar w:fldCharType="begin"/>
          </w:r>
          <w:r>
            <w:rPr>
              <w:highlight w:val="none"/>
            </w:rPr>
            <w:instrText xml:space="preserve"> PAGEREF _Toc7295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5CD01AC8">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_Toc10279 </w:instrText>
          </w:r>
          <w:r>
            <w:rPr>
              <w:rFonts w:eastAsiaTheme="minorEastAsia"/>
              <w:highlight w:val="none"/>
            </w:rPr>
            <w:fldChar w:fldCharType="separate"/>
          </w:r>
          <w:r>
            <w:rPr>
              <w:rFonts w:hint="eastAsia" w:ascii="黑体" w:hAnsi="黑体" w:eastAsia="黑体"/>
              <w:highlight w:val="none"/>
            </w:rPr>
            <w:t xml:space="preserve">5 </w:t>
          </w:r>
          <w:r>
            <w:rPr>
              <w:highlight w:val="none"/>
            </w:rPr>
            <w:t>计量性能要求</w:t>
          </w:r>
          <w:r>
            <w:rPr>
              <w:highlight w:val="none"/>
            </w:rPr>
            <w:tab/>
          </w:r>
          <w:r>
            <w:rPr>
              <w:highlight w:val="none"/>
            </w:rPr>
            <w:fldChar w:fldCharType="begin"/>
          </w:r>
          <w:r>
            <w:rPr>
              <w:highlight w:val="none"/>
            </w:rPr>
            <w:instrText xml:space="preserve"> PAGEREF _Toc10279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12012E76">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_Toc21058 </w:instrText>
          </w:r>
          <w:r>
            <w:rPr>
              <w:rFonts w:eastAsiaTheme="minorEastAsia"/>
              <w:highlight w:val="none"/>
            </w:rPr>
            <w:fldChar w:fldCharType="separate"/>
          </w:r>
          <w:r>
            <w:rPr>
              <w:rFonts w:hint="eastAsia" w:ascii="宋体" w:hAnsi="Times New Roman"/>
              <w:highlight w:val="none"/>
            </w:rPr>
            <w:t xml:space="preserve">5.1 </w:t>
          </w:r>
          <w:r>
            <w:rPr>
              <w:rFonts w:ascii="Times New Roman" w:hAnsi="Times New Roman"/>
              <w:highlight w:val="none"/>
            </w:rPr>
            <w:t>测速范围</w:t>
          </w:r>
          <w:r>
            <w:rPr>
              <w:highlight w:val="none"/>
            </w:rPr>
            <w:tab/>
          </w:r>
          <w:r>
            <w:rPr>
              <w:highlight w:val="none"/>
            </w:rPr>
            <w:fldChar w:fldCharType="begin"/>
          </w:r>
          <w:r>
            <w:rPr>
              <w:highlight w:val="none"/>
            </w:rPr>
            <w:instrText xml:space="preserve"> PAGEREF _Toc21058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62F44D43">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_Toc17516 </w:instrText>
          </w:r>
          <w:r>
            <w:rPr>
              <w:rFonts w:eastAsiaTheme="minorEastAsia"/>
              <w:highlight w:val="none"/>
            </w:rPr>
            <w:fldChar w:fldCharType="separate"/>
          </w:r>
          <w:r>
            <w:rPr>
              <w:rFonts w:hint="eastAsia" w:ascii="宋体" w:hAnsi="Times New Roman"/>
              <w:highlight w:val="none"/>
            </w:rPr>
            <w:t xml:space="preserve">5.2 </w:t>
          </w:r>
          <w:r>
            <w:rPr>
              <w:rFonts w:ascii="Times New Roman" w:hAnsi="Times New Roman"/>
              <w:highlight w:val="none"/>
            </w:rPr>
            <w:t>区间距离误差</w:t>
          </w:r>
          <w:r>
            <w:rPr>
              <w:highlight w:val="none"/>
            </w:rPr>
            <w:tab/>
          </w:r>
          <w:r>
            <w:rPr>
              <w:highlight w:val="none"/>
            </w:rPr>
            <w:fldChar w:fldCharType="begin"/>
          </w:r>
          <w:r>
            <w:rPr>
              <w:highlight w:val="none"/>
            </w:rPr>
            <w:instrText xml:space="preserve"> PAGEREF _Toc17516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029A3360">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_Toc21873 </w:instrText>
          </w:r>
          <w:r>
            <w:rPr>
              <w:rFonts w:eastAsiaTheme="minorEastAsia"/>
              <w:highlight w:val="none"/>
            </w:rPr>
            <w:fldChar w:fldCharType="separate"/>
          </w:r>
          <w:r>
            <w:rPr>
              <w:rFonts w:hint="eastAsia" w:ascii="宋体" w:hAnsi="Times New Roman"/>
              <w:highlight w:val="none"/>
            </w:rPr>
            <w:t xml:space="preserve">5.3 </w:t>
          </w:r>
          <w:r>
            <w:rPr>
              <w:rFonts w:ascii="Times New Roman" w:hAnsi="Times New Roman"/>
              <w:highlight w:val="none"/>
            </w:rPr>
            <w:t>终端时刻同步误差</w:t>
          </w:r>
          <w:r>
            <w:rPr>
              <w:highlight w:val="none"/>
            </w:rPr>
            <w:tab/>
          </w:r>
          <w:r>
            <w:rPr>
              <w:highlight w:val="none"/>
            </w:rPr>
            <w:fldChar w:fldCharType="begin"/>
          </w:r>
          <w:r>
            <w:rPr>
              <w:highlight w:val="none"/>
            </w:rPr>
            <w:instrText xml:space="preserve"> PAGEREF _Toc21873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4F5A2C15">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_Toc263 </w:instrText>
          </w:r>
          <w:r>
            <w:rPr>
              <w:rFonts w:eastAsiaTheme="minorEastAsia"/>
              <w:highlight w:val="none"/>
            </w:rPr>
            <w:fldChar w:fldCharType="separate"/>
          </w:r>
          <w:r>
            <w:rPr>
              <w:rFonts w:hint="eastAsia" w:ascii="宋体" w:hAnsi="Times New Roman"/>
              <w:highlight w:val="none"/>
            </w:rPr>
            <w:t xml:space="preserve">5.4 </w:t>
          </w:r>
          <w:r>
            <w:rPr>
              <w:rFonts w:ascii="Times New Roman" w:hAnsi="Times New Roman"/>
              <w:highlight w:val="none"/>
            </w:rPr>
            <w:t>终端计时误差</w:t>
          </w:r>
          <w:r>
            <w:rPr>
              <w:highlight w:val="none"/>
            </w:rPr>
            <w:tab/>
          </w:r>
          <w:r>
            <w:rPr>
              <w:highlight w:val="none"/>
            </w:rPr>
            <w:fldChar w:fldCharType="begin"/>
          </w:r>
          <w:r>
            <w:rPr>
              <w:highlight w:val="none"/>
            </w:rPr>
            <w:instrText xml:space="preserve"> PAGEREF _Toc263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3849E038">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_Toc25286 </w:instrText>
          </w:r>
          <w:r>
            <w:rPr>
              <w:rFonts w:eastAsiaTheme="minorEastAsia"/>
              <w:highlight w:val="none"/>
            </w:rPr>
            <w:fldChar w:fldCharType="separate"/>
          </w:r>
          <w:r>
            <w:rPr>
              <w:rFonts w:hint="eastAsia" w:ascii="宋体"/>
              <w:highlight w:val="none"/>
            </w:rPr>
            <w:t xml:space="preserve">5.5 </w:t>
          </w:r>
          <w:r>
            <w:rPr>
              <w:rFonts w:hint="eastAsia"/>
              <w:highlight w:val="none"/>
            </w:rPr>
            <w:t>模拟测速误差</w:t>
          </w:r>
          <w:r>
            <w:rPr>
              <w:highlight w:val="none"/>
            </w:rPr>
            <w:tab/>
          </w:r>
          <w:r>
            <w:rPr>
              <w:highlight w:val="none"/>
            </w:rPr>
            <w:fldChar w:fldCharType="begin"/>
          </w:r>
          <w:r>
            <w:rPr>
              <w:highlight w:val="none"/>
            </w:rPr>
            <w:instrText xml:space="preserve"> PAGEREF _Toc25286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2EAB81E9">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_Toc20151 </w:instrText>
          </w:r>
          <w:r>
            <w:rPr>
              <w:rFonts w:eastAsiaTheme="minorEastAsia"/>
              <w:highlight w:val="none"/>
            </w:rPr>
            <w:fldChar w:fldCharType="separate"/>
          </w:r>
          <w:r>
            <w:rPr>
              <w:rFonts w:hint="eastAsia" w:ascii="宋体" w:hAnsi="Times New Roman"/>
              <w:highlight w:val="none"/>
            </w:rPr>
            <w:t xml:space="preserve">5.6 </w:t>
          </w:r>
          <w:r>
            <w:rPr>
              <w:rFonts w:ascii="Times New Roman" w:hAnsi="Times New Roman"/>
              <w:highlight w:val="none"/>
            </w:rPr>
            <w:t>现场测速误差</w:t>
          </w:r>
          <w:r>
            <w:rPr>
              <w:highlight w:val="none"/>
            </w:rPr>
            <w:tab/>
          </w:r>
          <w:r>
            <w:rPr>
              <w:highlight w:val="none"/>
            </w:rPr>
            <w:fldChar w:fldCharType="begin"/>
          </w:r>
          <w:r>
            <w:rPr>
              <w:highlight w:val="none"/>
            </w:rPr>
            <w:instrText xml:space="preserve"> PAGEREF _Toc20151 \h </w:instrText>
          </w:r>
          <w:r>
            <w:rPr>
              <w:highlight w:val="none"/>
            </w:rPr>
            <w:fldChar w:fldCharType="separate"/>
          </w:r>
          <w:r>
            <w:rPr>
              <w:highlight w:val="none"/>
            </w:rPr>
            <w:t>2</w:t>
          </w:r>
          <w:r>
            <w:rPr>
              <w:highlight w:val="none"/>
            </w:rPr>
            <w:fldChar w:fldCharType="end"/>
          </w:r>
          <w:r>
            <w:rPr>
              <w:rFonts w:eastAsiaTheme="minorEastAsia"/>
              <w:highlight w:val="none"/>
            </w:rPr>
            <w:fldChar w:fldCharType="end"/>
          </w:r>
        </w:p>
        <w:p w14:paraId="7F5673D3">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_Toc23363 </w:instrText>
          </w:r>
          <w:r>
            <w:rPr>
              <w:rFonts w:eastAsiaTheme="minorEastAsia"/>
              <w:highlight w:val="none"/>
            </w:rPr>
            <w:fldChar w:fldCharType="separate"/>
          </w:r>
          <w:r>
            <w:rPr>
              <w:rFonts w:hint="eastAsia" w:ascii="黑体" w:hAnsi="黑体" w:eastAsia="黑体"/>
              <w:highlight w:val="none"/>
            </w:rPr>
            <w:t xml:space="preserve">6 </w:t>
          </w:r>
          <w:r>
            <w:rPr>
              <w:highlight w:val="none"/>
            </w:rPr>
            <w:t>通用技术要求</w:t>
          </w:r>
          <w:r>
            <w:rPr>
              <w:highlight w:val="none"/>
            </w:rPr>
            <w:tab/>
          </w:r>
          <w:r>
            <w:rPr>
              <w:highlight w:val="none"/>
            </w:rPr>
            <w:fldChar w:fldCharType="begin"/>
          </w:r>
          <w:r>
            <w:rPr>
              <w:highlight w:val="none"/>
            </w:rPr>
            <w:instrText xml:space="preserve"> PAGEREF _Toc23363 \h </w:instrText>
          </w:r>
          <w:r>
            <w:rPr>
              <w:highlight w:val="none"/>
            </w:rPr>
            <w:fldChar w:fldCharType="separate"/>
          </w:r>
          <w:r>
            <w:rPr>
              <w:highlight w:val="none"/>
            </w:rPr>
            <w:t>3</w:t>
          </w:r>
          <w:r>
            <w:rPr>
              <w:highlight w:val="none"/>
            </w:rPr>
            <w:fldChar w:fldCharType="end"/>
          </w:r>
          <w:r>
            <w:rPr>
              <w:rFonts w:eastAsiaTheme="minorEastAsia"/>
              <w:highlight w:val="none"/>
            </w:rPr>
            <w:fldChar w:fldCharType="end"/>
          </w:r>
        </w:p>
        <w:p w14:paraId="7164DEF4">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_Toc30897 </w:instrText>
          </w:r>
          <w:r>
            <w:rPr>
              <w:rFonts w:eastAsiaTheme="minorEastAsia"/>
              <w:highlight w:val="none"/>
            </w:rPr>
            <w:fldChar w:fldCharType="separate"/>
          </w:r>
          <w:r>
            <w:rPr>
              <w:rFonts w:hint="eastAsia" w:ascii="宋体" w:hAnsi="Times New Roman"/>
              <w:highlight w:val="none"/>
            </w:rPr>
            <w:t xml:space="preserve">6.1 </w:t>
          </w:r>
          <w:r>
            <w:rPr>
              <w:rFonts w:ascii="Times New Roman" w:hAnsi="Times New Roman"/>
              <w:highlight w:val="none"/>
            </w:rPr>
            <w:t>外观</w:t>
          </w:r>
          <w:r>
            <w:rPr>
              <w:highlight w:val="none"/>
            </w:rPr>
            <w:tab/>
          </w:r>
          <w:r>
            <w:rPr>
              <w:highlight w:val="none"/>
            </w:rPr>
            <w:fldChar w:fldCharType="begin"/>
          </w:r>
          <w:r>
            <w:rPr>
              <w:highlight w:val="none"/>
            </w:rPr>
            <w:instrText xml:space="preserve"> PAGEREF _Toc30897 \h </w:instrText>
          </w:r>
          <w:r>
            <w:rPr>
              <w:highlight w:val="none"/>
            </w:rPr>
            <w:fldChar w:fldCharType="separate"/>
          </w:r>
          <w:r>
            <w:rPr>
              <w:highlight w:val="none"/>
            </w:rPr>
            <w:t>3</w:t>
          </w:r>
          <w:r>
            <w:rPr>
              <w:highlight w:val="none"/>
            </w:rPr>
            <w:fldChar w:fldCharType="end"/>
          </w:r>
          <w:r>
            <w:rPr>
              <w:rFonts w:eastAsiaTheme="minorEastAsia"/>
              <w:highlight w:val="none"/>
            </w:rPr>
            <w:fldChar w:fldCharType="end"/>
          </w:r>
        </w:p>
        <w:p w14:paraId="778AA0F5">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_Toc31393 </w:instrText>
          </w:r>
          <w:r>
            <w:rPr>
              <w:rFonts w:eastAsiaTheme="minorEastAsia"/>
              <w:highlight w:val="none"/>
            </w:rPr>
            <w:fldChar w:fldCharType="separate"/>
          </w:r>
          <w:r>
            <w:rPr>
              <w:rFonts w:hint="eastAsia" w:ascii="宋体" w:hAnsi="Times New Roman"/>
              <w:highlight w:val="none"/>
            </w:rPr>
            <w:t xml:space="preserve">6.2 </w:t>
          </w:r>
          <w:r>
            <w:rPr>
              <w:rFonts w:ascii="Times New Roman" w:hAnsi="Times New Roman"/>
              <w:highlight w:val="none"/>
            </w:rPr>
            <w:t>功能</w:t>
          </w:r>
          <w:r>
            <w:rPr>
              <w:highlight w:val="none"/>
            </w:rPr>
            <w:tab/>
          </w:r>
          <w:r>
            <w:rPr>
              <w:highlight w:val="none"/>
            </w:rPr>
            <w:fldChar w:fldCharType="begin"/>
          </w:r>
          <w:r>
            <w:rPr>
              <w:highlight w:val="none"/>
            </w:rPr>
            <w:instrText xml:space="preserve"> PAGEREF _Toc31393 \h </w:instrText>
          </w:r>
          <w:r>
            <w:rPr>
              <w:highlight w:val="none"/>
            </w:rPr>
            <w:fldChar w:fldCharType="separate"/>
          </w:r>
          <w:r>
            <w:rPr>
              <w:highlight w:val="none"/>
            </w:rPr>
            <w:t>3</w:t>
          </w:r>
          <w:r>
            <w:rPr>
              <w:highlight w:val="none"/>
            </w:rPr>
            <w:fldChar w:fldCharType="end"/>
          </w:r>
          <w:r>
            <w:rPr>
              <w:rFonts w:eastAsiaTheme="minorEastAsia"/>
              <w:highlight w:val="none"/>
            </w:rPr>
            <w:fldChar w:fldCharType="end"/>
          </w:r>
        </w:p>
        <w:p w14:paraId="4174E669">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_Toc15317 </w:instrText>
          </w:r>
          <w:r>
            <w:rPr>
              <w:rFonts w:eastAsiaTheme="minorEastAsia"/>
              <w:highlight w:val="none"/>
            </w:rPr>
            <w:fldChar w:fldCharType="separate"/>
          </w:r>
          <w:r>
            <w:rPr>
              <w:rFonts w:hint="eastAsia" w:ascii="黑体" w:hAnsi="黑体" w:eastAsia="黑体"/>
              <w:highlight w:val="none"/>
            </w:rPr>
            <w:t xml:space="preserve">7 </w:t>
          </w:r>
          <w:r>
            <w:rPr>
              <w:highlight w:val="none"/>
            </w:rPr>
            <w:t>计量器具控制</w:t>
          </w:r>
          <w:r>
            <w:rPr>
              <w:highlight w:val="none"/>
            </w:rPr>
            <w:tab/>
          </w:r>
          <w:r>
            <w:rPr>
              <w:highlight w:val="none"/>
            </w:rPr>
            <w:fldChar w:fldCharType="begin"/>
          </w:r>
          <w:r>
            <w:rPr>
              <w:highlight w:val="none"/>
            </w:rPr>
            <w:instrText xml:space="preserve"> PAGEREF _Toc15317 \h </w:instrText>
          </w:r>
          <w:r>
            <w:rPr>
              <w:highlight w:val="none"/>
            </w:rPr>
            <w:fldChar w:fldCharType="separate"/>
          </w:r>
          <w:r>
            <w:rPr>
              <w:highlight w:val="none"/>
            </w:rPr>
            <w:t>3</w:t>
          </w:r>
          <w:r>
            <w:rPr>
              <w:highlight w:val="none"/>
            </w:rPr>
            <w:fldChar w:fldCharType="end"/>
          </w:r>
          <w:r>
            <w:rPr>
              <w:rFonts w:eastAsiaTheme="minorEastAsia"/>
              <w:highlight w:val="none"/>
            </w:rPr>
            <w:fldChar w:fldCharType="end"/>
          </w:r>
        </w:p>
        <w:p w14:paraId="09E5D701">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_Toc25119 </w:instrText>
          </w:r>
          <w:r>
            <w:rPr>
              <w:rFonts w:eastAsiaTheme="minorEastAsia"/>
              <w:highlight w:val="none"/>
            </w:rPr>
            <w:fldChar w:fldCharType="separate"/>
          </w:r>
          <w:r>
            <w:rPr>
              <w:rFonts w:hint="eastAsia" w:ascii="宋体" w:hAnsi="Times New Roman"/>
              <w:highlight w:val="none"/>
            </w:rPr>
            <w:t xml:space="preserve">7.1 </w:t>
          </w:r>
          <w:r>
            <w:rPr>
              <w:rFonts w:ascii="Times New Roman" w:hAnsi="Times New Roman"/>
              <w:highlight w:val="none"/>
            </w:rPr>
            <w:t>检定条件</w:t>
          </w:r>
          <w:r>
            <w:rPr>
              <w:highlight w:val="none"/>
            </w:rPr>
            <w:tab/>
          </w:r>
          <w:r>
            <w:rPr>
              <w:highlight w:val="none"/>
            </w:rPr>
            <w:fldChar w:fldCharType="begin"/>
          </w:r>
          <w:r>
            <w:rPr>
              <w:highlight w:val="none"/>
            </w:rPr>
            <w:instrText xml:space="preserve"> PAGEREF _Toc25119 \h </w:instrText>
          </w:r>
          <w:r>
            <w:rPr>
              <w:highlight w:val="none"/>
            </w:rPr>
            <w:fldChar w:fldCharType="separate"/>
          </w:r>
          <w:r>
            <w:rPr>
              <w:highlight w:val="none"/>
            </w:rPr>
            <w:t>3</w:t>
          </w:r>
          <w:r>
            <w:rPr>
              <w:highlight w:val="none"/>
            </w:rPr>
            <w:fldChar w:fldCharType="end"/>
          </w:r>
          <w:r>
            <w:rPr>
              <w:rFonts w:eastAsiaTheme="minorEastAsia"/>
              <w:highlight w:val="none"/>
            </w:rPr>
            <w:fldChar w:fldCharType="end"/>
          </w:r>
        </w:p>
        <w:p w14:paraId="085A2CAA">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_Toc13500 </w:instrText>
          </w:r>
          <w:r>
            <w:rPr>
              <w:rFonts w:eastAsiaTheme="minorEastAsia"/>
              <w:highlight w:val="none"/>
            </w:rPr>
            <w:fldChar w:fldCharType="separate"/>
          </w:r>
          <w:r>
            <w:rPr>
              <w:rFonts w:hint="eastAsia" w:ascii="宋体" w:hAnsi="Times New Roman"/>
              <w:highlight w:val="none"/>
            </w:rPr>
            <w:t xml:space="preserve">7.2 </w:t>
          </w:r>
          <w:r>
            <w:rPr>
              <w:rFonts w:ascii="Times New Roman" w:hAnsi="Times New Roman"/>
              <w:highlight w:val="none"/>
            </w:rPr>
            <w:t>检定项目</w:t>
          </w:r>
          <w:r>
            <w:rPr>
              <w:highlight w:val="none"/>
            </w:rPr>
            <w:tab/>
          </w:r>
          <w:r>
            <w:rPr>
              <w:highlight w:val="none"/>
            </w:rPr>
            <w:fldChar w:fldCharType="begin"/>
          </w:r>
          <w:r>
            <w:rPr>
              <w:highlight w:val="none"/>
            </w:rPr>
            <w:instrText xml:space="preserve"> PAGEREF _Toc13500 \h </w:instrText>
          </w:r>
          <w:r>
            <w:rPr>
              <w:highlight w:val="none"/>
            </w:rPr>
            <w:fldChar w:fldCharType="separate"/>
          </w:r>
          <w:r>
            <w:rPr>
              <w:highlight w:val="none"/>
            </w:rPr>
            <w:t>4</w:t>
          </w:r>
          <w:r>
            <w:rPr>
              <w:highlight w:val="none"/>
            </w:rPr>
            <w:fldChar w:fldCharType="end"/>
          </w:r>
          <w:r>
            <w:rPr>
              <w:rFonts w:eastAsiaTheme="minorEastAsia"/>
              <w:highlight w:val="none"/>
            </w:rPr>
            <w:fldChar w:fldCharType="end"/>
          </w:r>
        </w:p>
        <w:p w14:paraId="62709877">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_Toc8933 </w:instrText>
          </w:r>
          <w:r>
            <w:rPr>
              <w:rFonts w:eastAsiaTheme="minorEastAsia"/>
              <w:highlight w:val="none"/>
            </w:rPr>
            <w:fldChar w:fldCharType="separate"/>
          </w:r>
          <w:r>
            <w:rPr>
              <w:rFonts w:hint="eastAsia" w:ascii="宋体" w:hAnsi="Times New Roman"/>
              <w:highlight w:val="none"/>
            </w:rPr>
            <w:t xml:space="preserve">7.3 </w:t>
          </w:r>
          <w:r>
            <w:rPr>
              <w:rFonts w:ascii="Times New Roman" w:hAnsi="Times New Roman"/>
              <w:highlight w:val="none"/>
            </w:rPr>
            <w:t>检定方法</w:t>
          </w:r>
          <w:r>
            <w:rPr>
              <w:highlight w:val="none"/>
            </w:rPr>
            <w:tab/>
          </w:r>
          <w:r>
            <w:rPr>
              <w:highlight w:val="none"/>
            </w:rPr>
            <w:fldChar w:fldCharType="begin"/>
          </w:r>
          <w:r>
            <w:rPr>
              <w:highlight w:val="none"/>
            </w:rPr>
            <w:instrText xml:space="preserve"> PAGEREF _Toc8933 \h </w:instrText>
          </w:r>
          <w:r>
            <w:rPr>
              <w:highlight w:val="none"/>
            </w:rPr>
            <w:fldChar w:fldCharType="separate"/>
          </w:r>
          <w:r>
            <w:rPr>
              <w:highlight w:val="none"/>
            </w:rPr>
            <w:t>4</w:t>
          </w:r>
          <w:r>
            <w:rPr>
              <w:highlight w:val="none"/>
            </w:rPr>
            <w:fldChar w:fldCharType="end"/>
          </w:r>
          <w:r>
            <w:rPr>
              <w:rFonts w:eastAsiaTheme="minorEastAsia"/>
              <w:highlight w:val="none"/>
            </w:rPr>
            <w:fldChar w:fldCharType="end"/>
          </w:r>
        </w:p>
        <w:p w14:paraId="7495EA03">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_Toc17179 </w:instrText>
          </w:r>
          <w:r>
            <w:rPr>
              <w:rFonts w:eastAsiaTheme="minorEastAsia"/>
              <w:highlight w:val="none"/>
            </w:rPr>
            <w:fldChar w:fldCharType="separate"/>
          </w:r>
          <w:r>
            <w:rPr>
              <w:rFonts w:hint="eastAsia" w:ascii="宋体" w:hAnsi="Times New Roman"/>
              <w:highlight w:val="none"/>
            </w:rPr>
            <w:t xml:space="preserve">7.4 </w:t>
          </w:r>
          <w:r>
            <w:rPr>
              <w:rFonts w:ascii="Times New Roman" w:hAnsi="Times New Roman"/>
              <w:highlight w:val="none"/>
            </w:rPr>
            <w:t>检定结果的处理</w:t>
          </w:r>
          <w:r>
            <w:rPr>
              <w:highlight w:val="none"/>
            </w:rPr>
            <w:tab/>
          </w:r>
          <w:r>
            <w:rPr>
              <w:highlight w:val="none"/>
            </w:rPr>
            <w:fldChar w:fldCharType="begin"/>
          </w:r>
          <w:r>
            <w:rPr>
              <w:highlight w:val="none"/>
            </w:rPr>
            <w:instrText xml:space="preserve"> PAGEREF _Toc17179 \h </w:instrText>
          </w:r>
          <w:r>
            <w:rPr>
              <w:highlight w:val="none"/>
            </w:rPr>
            <w:fldChar w:fldCharType="separate"/>
          </w:r>
          <w:r>
            <w:rPr>
              <w:highlight w:val="none"/>
            </w:rPr>
            <w:t>7</w:t>
          </w:r>
          <w:r>
            <w:rPr>
              <w:highlight w:val="none"/>
            </w:rPr>
            <w:fldChar w:fldCharType="end"/>
          </w:r>
          <w:r>
            <w:rPr>
              <w:rFonts w:eastAsiaTheme="minorEastAsia"/>
              <w:highlight w:val="none"/>
            </w:rPr>
            <w:fldChar w:fldCharType="end"/>
          </w:r>
        </w:p>
        <w:p w14:paraId="68DEB53E">
          <w:pPr>
            <w:pStyle w:val="16"/>
            <w:tabs>
              <w:tab w:val="right" w:leader="dot" w:pos="9638"/>
            </w:tabs>
            <w:rPr>
              <w:highlight w:val="none"/>
            </w:rPr>
          </w:pPr>
          <w:r>
            <w:rPr>
              <w:rFonts w:eastAsiaTheme="minorEastAsia"/>
              <w:highlight w:val="none"/>
            </w:rPr>
            <w:fldChar w:fldCharType="begin"/>
          </w:r>
          <w:r>
            <w:rPr>
              <w:rFonts w:eastAsiaTheme="minorEastAsia"/>
              <w:highlight w:val="none"/>
            </w:rPr>
            <w:instrText xml:space="preserve"> HYPERLINK \l _Toc3156 </w:instrText>
          </w:r>
          <w:r>
            <w:rPr>
              <w:rFonts w:eastAsiaTheme="minorEastAsia"/>
              <w:highlight w:val="none"/>
            </w:rPr>
            <w:fldChar w:fldCharType="separate"/>
          </w:r>
          <w:r>
            <w:rPr>
              <w:rFonts w:hint="eastAsia" w:ascii="宋体" w:hAnsi="Times New Roman"/>
              <w:highlight w:val="none"/>
            </w:rPr>
            <w:t xml:space="preserve">7.5 </w:t>
          </w:r>
          <w:r>
            <w:rPr>
              <w:rFonts w:ascii="Times New Roman" w:hAnsi="Times New Roman"/>
              <w:highlight w:val="none"/>
            </w:rPr>
            <w:t>检定周期</w:t>
          </w:r>
          <w:r>
            <w:rPr>
              <w:highlight w:val="none"/>
            </w:rPr>
            <w:tab/>
          </w:r>
          <w:r>
            <w:rPr>
              <w:highlight w:val="none"/>
            </w:rPr>
            <w:fldChar w:fldCharType="begin"/>
          </w:r>
          <w:r>
            <w:rPr>
              <w:highlight w:val="none"/>
            </w:rPr>
            <w:instrText xml:space="preserve"> PAGEREF _Toc3156 \h </w:instrText>
          </w:r>
          <w:r>
            <w:rPr>
              <w:highlight w:val="none"/>
            </w:rPr>
            <w:fldChar w:fldCharType="separate"/>
          </w:r>
          <w:r>
            <w:rPr>
              <w:highlight w:val="none"/>
            </w:rPr>
            <w:t>7</w:t>
          </w:r>
          <w:r>
            <w:rPr>
              <w:highlight w:val="none"/>
            </w:rPr>
            <w:fldChar w:fldCharType="end"/>
          </w:r>
          <w:r>
            <w:rPr>
              <w:rFonts w:eastAsiaTheme="minorEastAsia"/>
              <w:highlight w:val="none"/>
            </w:rPr>
            <w:fldChar w:fldCharType="end"/>
          </w:r>
        </w:p>
        <w:p w14:paraId="44D6F41A">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_Toc13643 </w:instrText>
          </w:r>
          <w:r>
            <w:rPr>
              <w:rFonts w:eastAsiaTheme="minorEastAsia"/>
              <w:highlight w:val="none"/>
            </w:rPr>
            <w:fldChar w:fldCharType="separate"/>
          </w:r>
          <w:r>
            <w:rPr>
              <w:szCs w:val="28"/>
              <w:highlight w:val="none"/>
            </w:rPr>
            <w:t>附录A</w:t>
          </w:r>
          <w:r>
            <w:rPr>
              <w:rFonts w:eastAsiaTheme="minorEastAsia"/>
              <w:highlight w:val="none"/>
            </w:rPr>
            <w:fldChar w:fldCharType="end"/>
          </w:r>
          <w:r>
            <w:rPr>
              <w:rFonts w:eastAsiaTheme="minorEastAsia"/>
              <w:highlight w:val="none"/>
            </w:rPr>
            <w:fldChar w:fldCharType="begin"/>
          </w:r>
          <w:r>
            <w:rPr>
              <w:rFonts w:eastAsiaTheme="minorEastAsia"/>
              <w:highlight w:val="none"/>
            </w:rPr>
            <w:instrText xml:space="preserve"> HYPERLINK \l _Toc26102 </w:instrText>
          </w:r>
          <w:r>
            <w:rPr>
              <w:rFonts w:eastAsiaTheme="minorEastAsia"/>
              <w:highlight w:val="none"/>
            </w:rPr>
            <w:fldChar w:fldCharType="separate"/>
          </w:r>
          <w:r>
            <w:rPr>
              <w:bCs/>
              <w:szCs w:val="28"/>
              <w:highlight w:val="none"/>
            </w:rPr>
            <w:t>机动车区间测速系统检定记录（推荐）格式</w:t>
          </w:r>
          <w:r>
            <w:rPr>
              <w:highlight w:val="none"/>
            </w:rPr>
            <w:tab/>
          </w:r>
          <w:r>
            <w:rPr>
              <w:highlight w:val="none"/>
            </w:rPr>
            <w:fldChar w:fldCharType="begin"/>
          </w:r>
          <w:r>
            <w:rPr>
              <w:highlight w:val="none"/>
            </w:rPr>
            <w:instrText xml:space="preserve"> PAGEREF _Toc26102 \h </w:instrText>
          </w:r>
          <w:r>
            <w:rPr>
              <w:highlight w:val="none"/>
            </w:rPr>
            <w:fldChar w:fldCharType="separate"/>
          </w:r>
          <w:r>
            <w:rPr>
              <w:highlight w:val="none"/>
            </w:rPr>
            <w:t>8</w:t>
          </w:r>
          <w:r>
            <w:rPr>
              <w:highlight w:val="none"/>
            </w:rPr>
            <w:fldChar w:fldCharType="end"/>
          </w:r>
          <w:r>
            <w:rPr>
              <w:rFonts w:eastAsiaTheme="minorEastAsia"/>
              <w:highlight w:val="none"/>
            </w:rPr>
            <w:fldChar w:fldCharType="end"/>
          </w:r>
        </w:p>
        <w:p w14:paraId="2CE04413">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_Toc25842 </w:instrText>
          </w:r>
          <w:r>
            <w:rPr>
              <w:rFonts w:eastAsiaTheme="minorEastAsia"/>
              <w:highlight w:val="none"/>
            </w:rPr>
            <w:fldChar w:fldCharType="separate"/>
          </w:r>
          <w:r>
            <w:rPr>
              <w:szCs w:val="28"/>
              <w:highlight w:val="none"/>
            </w:rPr>
            <w:t>附录B</w:t>
          </w:r>
          <w:r>
            <w:rPr>
              <w:rFonts w:eastAsiaTheme="minorEastAsia"/>
              <w:highlight w:val="none"/>
            </w:rPr>
            <w:fldChar w:fldCharType="end"/>
          </w:r>
          <w:r>
            <w:rPr>
              <w:rFonts w:eastAsiaTheme="minorEastAsia"/>
              <w:highlight w:val="none"/>
            </w:rPr>
            <w:fldChar w:fldCharType="begin"/>
          </w:r>
          <w:r>
            <w:rPr>
              <w:rFonts w:eastAsiaTheme="minorEastAsia"/>
              <w:highlight w:val="none"/>
            </w:rPr>
            <w:instrText xml:space="preserve"> HYPERLINK \l _Toc14840 </w:instrText>
          </w:r>
          <w:r>
            <w:rPr>
              <w:rFonts w:eastAsiaTheme="minorEastAsia"/>
              <w:highlight w:val="none"/>
            </w:rPr>
            <w:fldChar w:fldCharType="separate"/>
          </w:r>
          <w:r>
            <w:rPr>
              <w:bCs/>
              <w:szCs w:val="28"/>
              <w:highlight w:val="none"/>
            </w:rPr>
            <w:t>机动车区间测速系统检定证书内页格式</w:t>
          </w:r>
          <w:r>
            <w:rPr>
              <w:highlight w:val="none"/>
            </w:rPr>
            <w:tab/>
          </w:r>
          <w:r>
            <w:rPr>
              <w:highlight w:val="none"/>
            </w:rPr>
            <w:fldChar w:fldCharType="begin"/>
          </w:r>
          <w:r>
            <w:rPr>
              <w:highlight w:val="none"/>
            </w:rPr>
            <w:instrText xml:space="preserve"> PAGEREF _Toc14840 \h </w:instrText>
          </w:r>
          <w:r>
            <w:rPr>
              <w:highlight w:val="none"/>
            </w:rPr>
            <w:fldChar w:fldCharType="separate"/>
          </w:r>
          <w:r>
            <w:rPr>
              <w:highlight w:val="none"/>
            </w:rPr>
            <w:t>10</w:t>
          </w:r>
          <w:r>
            <w:rPr>
              <w:highlight w:val="none"/>
            </w:rPr>
            <w:fldChar w:fldCharType="end"/>
          </w:r>
          <w:r>
            <w:rPr>
              <w:rFonts w:eastAsiaTheme="minorEastAsia"/>
              <w:highlight w:val="none"/>
            </w:rPr>
            <w:fldChar w:fldCharType="end"/>
          </w:r>
        </w:p>
        <w:p w14:paraId="4FA36879">
          <w:pPr>
            <w:pStyle w:val="13"/>
            <w:tabs>
              <w:tab w:val="right" w:leader="dot" w:pos="9638"/>
              <w:tab w:val="clear" w:pos="9628"/>
            </w:tabs>
            <w:rPr>
              <w:highlight w:val="none"/>
            </w:rPr>
          </w:pPr>
          <w:r>
            <w:rPr>
              <w:rFonts w:eastAsiaTheme="minorEastAsia"/>
              <w:highlight w:val="none"/>
            </w:rPr>
            <w:fldChar w:fldCharType="begin"/>
          </w:r>
          <w:r>
            <w:rPr>
              <w:rFonts w:eastAsiaTheme="minorEastAsia"/>
              <w:highlight w:val="none"/>
            </w:rPr>
            <w:instrText xml:space="preserve"> HYPERLINK \l _Toc30247 </w:instrText>
          </w:r>
          <w:r>
            <w:rPr>
              <w:rFonts w:eastAsiaTheme="minorEastAsia"/>
              <w:highlight w:val="none"/>
            </w:rPr>
            <w:fldChar w:fldCharType="separate"/>
          </w:r>
          <w:r>
            <w:rPr>
              <w:szCs w:val="28"/>
              <w:highlight w:val="none"/>
            </w:rPr>
            <w:t>附录C</w:t>
          </w:r>
          <w:r>
            <w:rPr>
              <w:rFonts w:eastAsiaTheme="minorEastAsia"/>
              <w:highlight w:val="none"/>
            </w:rPr>
            <w:fldChar w:fldCharType="end"/>
          </w:r>
          <w:r>
            <w:rPr>
              <w:rFonts w:eastAsiaTheme="minorEastAsia"/>
              <w:highlight w:val="none"/>
            </w:rPr>
            <w:fldChar w:fldCharType="begin"/>
          </w:r>
          <w:r>
            <w:rPr>
              <w:rFonts w:eastAsiaTheme="minorEastAsia"/>
              <w:highlight w:val="none"/>
            </w:rPr>
            <w:instrText xml:space="preserve"> HYPERLINK \l _Toc15432 </w:instrText>
          </w:r>
          <w:r>
            <w:rPr>
              <w:rFonts w:eastAsiaTheme="minorEastAsia"/>
              <w:highlight w:val="none"/>
            </w:rPr>
            <w:fldChar w:fldCharType="separate"/>
          </w:r>
          <w:r>
            <w:rPr>
              <w:bCs/>
              <w:szCs w:val="28"/>
              <w:highlight w:val="none"/>
            </w:rPr>
            <w:t>机动车区间测速系统检定结果通知书内页格式</w:t>
          </w:r>
          <w:r>
            <w:rPr>
              <w:highlight w:val="none"/>
            </w:rPr>
            <w:tab/>
          </w:r>
          <w:r>
            <w:rPr>
              <w:highlight w:val="none"/>
            </w:rPr>
            <w:fldChar w:fldCharType="begin"/>
          </w:r>
          <w:r>
            <w:rPr>
              <w:highlight w:val="none"/>
            </w:rPr>
            <w:instrText xml:space="preserve"> PAGEREF _Toc15432 \h </w:instrText>
          </w:r>
          <w:r>
            <w:rPr>
              <w:highlight w:val="none"/>
            </w:rPr>
            <w:fldChar w:fldCharType="separate"/>
          </w:r>
          <w:r>
            <w:rPr>
              <w:highlight w:val="none"/>
            </w:rPr>
            <w:t>11</w:t>
          </w:r>
          <w:r>
            <w:rPr>
              <w:highlight w:val="none"/>
            </w:rPr>
            <w:fldChar w:fldCharType="end"/>
          </w:r>
          <w:r>
            <w:rPr>
              <w:rFonts w:eastAsiaTheme="minorEastAsia"/>
              <w:highlight w:val="none"/>
            </w:rPr>
            <w:fldChar w:fldCharType="end"/>
          </w:r>
        </w:p>
        <w:p w14:paraId="1EAE286E">
          <w:pPr>
            <w:spacing w:line="360" w:lineRule="auto"/>
            <w:rPr>
              <w:sz w:val="24"/>
              <w:highlight w:val="none"/>
            </w:rPr>
          </w:pPr>
          <w:r>
            <w:rPr>
              <w:rFonts w:eastAsiaTheme="minorEastAsia"/>
              <w:highlight w:val="none"/>
            </w:rPr>
            <w:fldChar w:fldCharType="end"/>
          </w:r>
        </w:p>
      </w:sdtContent>
    </w:sdt>
    <w:p w14:paraId="7B3719A7">
      <w:pPr>
        <w:spacing w:line="360" w:lineRule="auto"/>
        <w:rPr>
          <w:sz w:val="24"/>
          <w:highlight w:val="none"/>
        </w:rPr>
      </w:pPr>
      <w:r>
        <w:rPr>
          <w:sz w:val="24"/>
          <w:highlight w:val="none"/>
        </w:rPr>
        <w:br w:type="page"/>
      </w:r>
    </w:p>
    <w:p w14:paraId="20B163DD">
      <w:pPr>
        <w:pStyle w:val="36"/>
        <w:outlineLvl w:val="0"/>
        <w:rPr>
          <w:rFonts w:ascii="Times New Roman"/>
          <w:highlight w:val="none"/>
        </w:rPr>
      </w:pPr>
      <w:bookmarkStart w:id="0" w:name="_Toc349652782"/>
      <w:bookmarkStart w:id="1" w:name="_Toc347737572"/>
      <w:bookmarkStart w:id="2" w:name="_Toc347737601"/>
      <w:bookmarkStart w:id="3" w:name="_Toc21845"/>
      <w:bookmarkStart w:id="4" w:name="_Toc468388851"/>
      <w:bookmarkStart w:id="5" w:name="_Toc347737822"/>
      <w:r>
        <w:rPr>
          <w:rFonts w:ascii="Times New Roman"/>
          <w:highlight w:val="none"/>
        </w:rPr>
        <w:t>引  言</w:t>
      </w:r>
      <w:bookmarkEnd w:id="0"/>
      <w:bookmarkEnd w:id="1"/>
      <w:bookmarkEnd w:id="2"/>
      <w:bookmarkEnd w:id="3"/>
      <w:bookmarkEnd w:id="4"/>
      <w:bookmarkEnd w:id="5"/>
    </w:p>
    <w:p w14:paraId="2508DAAB">
      <w:pPr>
        <w:spacing w:line="360" w:lineRule="auto"/>
        <w:ind w:firstLine="480" w:firstLineChars="200"/>
        <w:rPr>
          <w:sz w:val="24"/>
          <w:highlight w:val="none"/>
        </w:rPr>
      </w:pPr>
    </w:p>
    <w:p w14:paraId="3F6A9147">
      <w:pPr>
        <w:spacing w:line="360" w:lineRule="auto"/>
        <w:ind w:firstLine="480" w:firstLineChars="200"/>
        <w:rPr>
          <w:sz w:val="24"/>
          <w:highlight w:val="none"/>
        </w:rPr>
      </w:pPr>
      <w:r>
        <w:rPr>
          <w:sz w:val="24"/>
          <w:highlight w:val="none"/>
        </w:rPr>
        <w:t>JJG XXX-202X《机动车区间测速系统》依据JJF 1001-2011《通用计量术语及定义》、JJF 1002-2010《国家计量检定规程编写规则》、JJF 1059.1-2012《测量不确定度评定与表示》等基础性系列规范制定。</w:t>
      </w:r>
    </w:p>
    <w:p w14:paraId="6EE93C0D">
      <w:pPr>
        <w:spacing w:line="360" w:lineRule="auto"/>
        <w:ind w:firstLine="480" w:firstLineChars="200"/>
        <w:rPr>
          <w:sz w:val="24"/>
          <w:highlight w:val="none"/>
        </w:rPr>
      </w:pPr>
      <w:r>
        <w:rPr>
          <w:sz w:val="24"/>
          <w:highlight w:val="none"/>
        </w:rPr>
        <w:t>JJG XXX-202X《机动车区间测速系统》主要参考</w:t>
      </w:r>
      <w:r>
        <w:rPr>
          <w:color w:val="auto"/>
          <w:sz w:val="24"/>
          <w:highlight w:val="none"/>
        </w:rPr>
        <w:t>GB/T 21255-2019</w:t>
      </w:r>
      <w:r>
        <w:rPr>
          <w:sz w:val="24"/>
          <w:highlight w:val="none"/>
        </w:rPr>
        <w:t>《机动车测速仪》和GA/T 959-2011《机动车区间测速技术规范》制定。</w:t>
      </w:r>
    </w:p>
    <w:p w14:paraId="1062490F">
      <w:pPr>
        <w:spacing w:line="360" w:lineRule="auto"/>
        <w:ind w:firstLine="480" w:firstLineChars="200"/>
        <w:rPr>
          <w:sz w:val="24"/>
          <w:highlight w:val="none"/>
        </w:rPr>
      </w:pPr>
      <w:r>
        <w:rPr>
          <w:sz w:val="24"/>
          <w:highlight w:val="none"/>
        </w:rPr>
        <w:t>JJG XXX-202X《机动车区间测速系统》为首次发布。</w:t>
      </w:r>
    </w:p>
    <w:p w14:paraId="1554C9AC">
      <w:pPr>
        <w:spacing w:line="360" w:lineRule="auto"/>
        <w:ind w:firstLine="480" w:firstLineChars="200"/>
        <w:rPr>
          <w:sz w:val="24"/>
          <w:highlight w:val="none"/>
        </w:rPr>
      </w:pPr>
    </w:p>
    <w:p w14:paraId="69764505">
      <w:pPr>
        <w:rPr>
          <w:highlight w:val="none"/>
        </w:rPr>
        <w:sectPr>
          <w:footerReference r:id="rId7" w:type="default"/>
          <w:footerReference r:id="rId8" w:type="even"/>
          <w:pgSz w:w="11906" w:h="16838"/>
          <w:pgMar w:top="1134" w:right="1134" w:bottom="1134" w:left="1134" w:header="851" w:footer="992" w:gutter="0"/>
          <w:pgNumType w:fmt="upperRoman" w:start="1"/>
          <w:cols w:space="720" w:num="1"/>
          <w:docGrid w:type="lines" w:linePitch="312" w:charSpace="0"/>
        </w:sectPr>
      </w:pPr>
    </w:p>
    <w:p w14:paraId="59DB17F6">
      <w:pPr>
        <w:spacing w:line="360" w:lineRule="auto"/>
        <w:ind w:firstLine="480" w:firstLineChars="200"/>
        <w:rPr>
          <w:sz w:val="24"/>
          <w:highlight w:val="none"/>
        </w:rPr>
      </w:pPr>
    </w:p>
    <w:p w14:paraId="05FD42DB">
      <w:pPr>
        <w:spacing w:line="360" w:lineRule="auto"/>
        <w:jc w:val="center"/>
        <w:outlineLvl w:val="0"/>
        <w:rPr>
          <w:rFonts w:eastAsia="黑体"/>
          <w:sz w:val="32"/>
          <w:szCs w:val="32"/>
          <w:highlight w:val="none"/>
        </w:rPr>
      </w:pPr>
      <w:bookmarkStart w:id="6" w:name="_Toc31880"/>
      <w:bookmarkStart w:id="7" w:name="_Toc32410"/>
      <w:r>
        <w:rPr>
          <w:rFonts w:eastAsia="黑体"/>
          <w:sz w:val="32"/>
          <w:szCs w:val="32"/>
          <w:highlight w:val="none"/>
        </w:rPr>
        <w:t>机动车区间测速系统检定规程</w:t>
      </w:r>
      <w:bookmarkEnd w:id="6"/>
      <w:bookmarkEnd w:id="7"/>
    </w:p>
    <w:p w14:paraId="3C9F55DC">
      <w:pPr>
        <w:spacing w:line="360" w:lineRule="auto"/>
        <w:ind w:firstLine="480" w:firstLineChars="200"/>
        <w:rPr>
          <w:sz w:val="24"/>
          <w:highlight w:val="none"/>
        </w:rPr>
      </w:pPr>
    </w:p>
    <w:p w14:paraId="67315D6B">
      <w:pPr>
        <w:pStyle w:val="2"/>
        <w:numPr>
          <w:ilvl w:val="0"/>
          <w:numId w:val="2"/>
        </w:numPr>
        <w:ind w:left="482" w:hanging="482"/>
        <w:rPr>
          <w:highlight w:val="none"/>
        </w:rPr>
      </w:pPr>
      <w:r>
        <w:rPr>
          <w:highlight w:val="none"/>
        </w:rPr>
        <w:t xml:space="preserve">  </w:t>
      </w:r>
      <w:bookmarkStart w:id="8" w:name="_Toc347737602"/>
      <w:bookmarkStart w:id="9" w:name="_Toc468388852"/>
      <w:bookmarkStart w:id="10" w:name="_Toc349652783"/>
      <w:bookmarkStart w:id="11" w:name="_Toc24683"/>
      <w:bookmarkStart w:id="12" w:name="_Toc347737573"/>
      <w:bookmarkStart w:id="13" w:name="_Toc347737823"/>
      <w:r>
        <w:rPr>
          <w:highlight w:val="none"/>
        </w:rPr>
        <w:t>范围</w:t>
      </w:r>
      <w:bookmarkEnd w:id="8"/>
      <w:bookmarkEnd w:id="9"/>
      <w:bookmarkEnd w:id="10"/>
      <w:bookmarkEnd w:id="11"/>
      <w:bookmarkEnd w:id="12"/>
      <w:bookmarkEnd w:id="13"/>
    </w:p>
    <w:p w14:paraId="0B49AAAA">
      <w:pPr>
        <w:spacing w:line="360" w:lineRule="auto"/>
        <w:ind w:firstLine="480" w:firstLineChars="200"/>
        <w:rPr>
          <w:sz w:val="24"/>
          <w:highlight w:val="none"/>
        </w:rPr>
      </w:pPr>
      <w:r>
        <w:rPr>
          <w:sz w:val="24"/>
          <w:highlight w:val="none"/>
        </w:rPr>
        <w:t>本规程适用于固定安装在道路上的机动车区间测速系统（以下简称区间测速系统）测速计量性能的首次检定、后续检定和使用中检查。</w:t>
      </w:r>
    </w:p>
    <w:p w14:paraId="2FF925BE">
      <w:pPr>
        <w:spacing w:line="360" w:lineRule="auto"/>
        <w:ind w:firstLine="480" w:firstLineChars="200"/>
        <w:rPr>
          <w:sz w:val="24"/>
          <w:highlight w:val="none"/>
        </w:rPr>
      </w:pPr>
      <w:r>
        <w:rPr>
          <w:sz w:val="24"/>
          <w:highlight w:val="none"/>
        </w:rPr>
        <w:t>区间测速系统的终端同时具有单点测速功能的，其单点测速计量性能的检定按照相应规程执行。</w:t>
      </w:r>
    </w:p>
    <w:p w14:paraId="7725D10C">
      <w:pPr>
        <w:pStyle w:val="2"/>
        <w:numPr>
          <w:ilvl w:val="0"/>
          <w:numId w:val="2"/>
        </w:numPr>
        <w:ind w:left="482" w:hanging="482"/>
        <w:rPr>
          <w:highlight w:val="none"/>
        </w:rPr>
      </w:pPr>
      <w:r>
        <w:rPr>
          <w:highlight w:val="none"/>
        </w:rPr>
        <w:t xml:space="preserve">  </w:t>
      </w:r>
      <w:bookmarkStart w:id="14" w:name="_Toc349652784"/>
      <w:bookmarkStart w:id="15" w:name="_Toc468388853"/>
      <w:bookmarkStart w:id="16" w:name="_Toc347737603"/>
      <w:bookmarkStart w:id="17" w:name="_Toc8250"/>
      <w:bookmarkStart w:id="18" w:name="_Toc347737824"/>
      <w:bookmarkStart w:id="19" w:name="_Toc347737574"/>
      <w:r>
        <w:rPr>
          <w:highlight w:val="none"/>
        </w:rPr>
        <w:t>引用文件</w:t>
      </w:r>
      <w:bookmarkEnd w:id="14"/>
      <w:bookmarkEnd w:id="15"/>
      <w:bookmarkEnd w:id="16"/>
      <w:bookmarkEnd w:id="17"/>
      <w:bookmarkEnd w:id="18"/>
      <w:bookmarkEnd w:id="19"/>
    </w:p>
    <w:p w14:paraId="0A54DF25">
      <w:pPr>
        <w:spacing w:line="360" w:lineRule="auto"/>
        <w:ind w:firstLine="480" w:firstLineChars="200"/>
        <w:rPr>
          <w:sz w:val="24"/>
          <w:highlight w:val="none"/>
        </w:rPr>
      </w:pPr>
      <w:r>
        <w:rPr>
          <w:sz w:val="24"/>
          <w:highlight w:val="none"/>
        </w:rPr>
        <w:t>GB/T 21255-2019机动车测速仪</w:t>
      </w:r>
    </w:p>
    <w:p w14:paraId="76FED64E">
      <w:pPr>
        <w:spacing w:line="360" w:lineRule="auto"/>
        <w:ind w:firstLine="480" w:firstLineChars="200"/>
        <w:rPr>
          <w:sz w:val="24"/>
          <w:highlight w:val="none"/>
        </w:rPr>
      </w:pPr>
      <w:r>
        <w:rPr>
          <w:sz w:val="24"/>
          <w:highlight w:val="none"/>
        </w:rPr>
        <w:t>GA/T 959-2011  机动车区间测速技术规范</w:t>
      </w:r>
    </w:p>
    <w:p w14:paraId="47966DD9">
      <w:pPr>
        <w:spacing w:line="360" w:lineRule="auto"/>
        <w:ind w:firstLine="480" w:firstLineChars="200"/>
        <w:rPr>
          <w:sz w:val="24"/>
          <w:highlight w:val="none"/>
        </w:rPr>
      </w:pPr>
      <w:r>
        <w:rPr>
          <w:sz w:val="24"/>
          <w:highlight w:val="none"/>
        </w:rPr>
        <w:t>凡是注日期的引用文件，仅注日期的版本适用于本规程；凡是不注日期的引用文件，其最新版本（包括所有的修改单）适用于本规程。</w:t>
      </w:r>
    </w:p>
    <w:p w14:paraId="77AAB97D">
      <w:pPr>
        <w:pStyle w:val="2"/>
        <w:numPr>
          <w:ilvl w:val="0"/>
          <w:numId w:val="2"/>
        </w:numPr>
        <w:ind w:left="482" w:hanging="482"/>
        <w:rPr>
          <w:highlight w:val="none"/>
        </w:rPr>
      </w:pPr>
      <w:r>
        <w:rPr>
          <w:highlight w:val="none"/>
        </w:rPr>
        <w:t xml:space="preserve">  </w:t>
      </w:r>
      <w:bookmarkStart w:id="20" w:name="_Toc347737604"/>
      <w:bookmarkStart w:id="21" w:name="_Toc347737575"/>
      <w:bookmarkStart w:id="22" w:name="_Toc468388854"/>
      <w:bookmarkStart w:id="23" w:name="_Toc349652785"/>
      <w:bookmarkStart w:id="24" w:name="_Toc30356"/>
      <w:bookmarkStart w:id="25" w:name="_Toc347737825"/>
      <w:r>
        <w:rPr>
          <w:highlight w:val="none"/>
        </w:rPr>
        <w:t>术语</w:t>
      </w:r>
      <w:bookmarkEnd w:id="20"/>
      <w:bookmarkEnd w:id="21"/>
      <w:bookmarkEnd w:id="22"/>
      <w:bookmarkEnd w:id="23"/>
      <w:bookmarkEnd w:id="24"/>
      <w:bookmarkEnd w:id="25"/>
    </w:p>
    <w:p w14:paraId="4DB649E2">
      <w:pPr>
        <w:spacing w:line="360" w:lineRule="auto"/>
        <w:ind w:firstLine="480" w:firstLineChars="200"/>
        <w:rPr>
          <w:sz w:val="24"/>
          <w:highlight w:val="none"/>
        </w:rPr>
      </w:pPr>
      <w:r>
        <w:rPr>
          <w:sz w:val="24"/>
          <w:highlight w:val="none"/>
        </w:rPr>
        <w:t>GA/T 959-2011界定的及以下术语和定义适用于本规程。</w:t>
      </w:r>
    </w:p>
    <w:p w14:paraId="3EB8529A">
      <w:pPr>
        <w:numPr>
          <w:ilvl w:val="1"/>
          <w:numId w:val="2"/>
        </w:numPr>
        <w:spacing w:line="360" w:lineRule="auto"/>
        <w:ind w:left="648" w:hanging="648" w:hangingChars="270"/>
        <w:outlineLvl w:val="1"/>
        <w:rPr>
          <w:rFonts w:hint="default" w:ascii="Times New Roman" w:hAnsi="Times New Roman" w:cs="Times New Roman" w:eastAsiaTheme="majorEastAsia"/>
          <w:bCs/>
          <w:sz w:val="24"/>
          <w:highlight w:val="none"/>
        </w:rPr>
      </w:pPr>
      <w:r>
        <w:rPr>
          <w:rStyle w:val="43"/>
          <w:rFonts w:ascii="Times New Roman" w:hAnsi="Times New Roman" w:eastAsiaTheme="majorEastAsia"/>
          <w:bCs/>
          <w:highlight w:val="none"/>
        </w:rPr>
        <w:t xml:space="preserve">  </w:t>
      </w:r>
      <w:bookmarkStart w:id="26" w:name="_Toc347737576"/>
      <w:bookmarkStart w:id="27" w:name="_Toc347737826"/>
      <w:bookmarkStart w:id="28" w:name="_Toc347737605"/>
      <w:bookmarkStart w:id="29" w:name="_Toc468388855"/>
      <w:bookmarkStart w:id="30" w:name="_Toc27042"/>
      <w:bookmarkStart w:id="31" w:name="_Toc349652786"/>
      <w:r>
        <w:rPr>
          <w:rStyle w:val="43"/>
          <w:rFonts w:ascii="Times New Roman" w:hAnsi="Times New Roman" w:eastAsiaTheme="majorEastAsia"/>
          <w:bCs/>
          <w:highlight w:val="none"/>
        </w:rPr>
        <w:t>机动车区间测速系统</w:t>
      </w:r>
      <w:bookmarkEnd w:id="26"/>
      <w:bookmarkEnd w:id="27"/>
      <w:bookmarkEnd w:id="28"/>
      <w:r>
        <w:rPr>
          <w:rFonts w:hint="default" w:ascii="Times New Roman" w:hAnsi="Times New Roman" w:cs="Times New Roman" w:eastAsiaTheme="majorEastAsia"/>
          <w:bCs/>
          <w:sz w:val="24"/>
          <w:highlight w:val="none"/>
        </w:rPr>
        <w:t xml:space="preserve">  point-to-point vehicle speed measuring systems</w:t>
      </w:r>
      <w:bookmarkEnd w:id="29"/>
      <w:bookmarkEnd w:id="30"/>
      <w:bookmarkEnd w:id="31"/>
    </w:p>
    <w:p w14:paraId="0B75A49F">
      <w:pPr>
        <w:spacing w:line="360" w:lineRule="auto"/>
        <w:ind w:firstLine="480" w:firstLineChars="200"/>
        <w:rPr>
          <w:rFonts w:hint="eastAsia" w:eastAsia="宋体"/>
          <w:sz w:val="24"/>
          <w:highlight w:val="none"/>
          <w:lang w:eastAsia="zh-CN"/>
        </w:rPr>
      </w:pPr>
      <w:r>
        <w:rPr>
          <w:rFonts w:hint="default" w:ascii="Times New Roman" w:hAnsi="Times New Roman" w:cs="Times New Roman"/>
          <w:sz w:val="24"/>
          <w:highlight w:val="none"/>
        </w:rPr>
        <w:t>检测机动车通过测速区间</w:t>
      </w:r>
      <w:r>
        <w:rPr>
          <w:rFonts w:hint="default"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val="en-US" w:eastAsia="zh-CN"/>
        </w:rPr>
        <w:t>区间距离</w:t>
      </w:r>
      <w:r>
        <w:rPr>
          <w:rFonts w:hint="eastAsia" w:cs="Times New Roman"/>
          <w:color w:val="auto"/>
          <w:sz w:val="24"/>
          <w:highlight w:val="none"/>
          <w:lang w:val="en-US" w:eastAsia="zh-CN"/>
        </w:rPr>
        <w:t>≥</w:t>
      </w:r>
      <w:r>
        <w:rPr>
          <w:rFonts w:hint="default" w:ascii="Times New Roman" w:hAnsi="Times New Roman" w:cs="Times New Roman"/>
          <w:color w:val="auto"/>
          <w:sz w:val="24"/>
          <w:highlight w:val="none"/>
          <w:lang w:val="en-US" w:eastAsia="zh-CN"/>
        </w:rPr>
        <w:t>1</w:t>
      </w:r>
      <w:r>
        <w:rPr>
          <w:rFonts w:hint="eastAsia" w:cs="Times New Roman"/>
          <w:color w:val="auto"/>
          <w:sz w:val="24"/>
          <w:highlight w:val="none"/>
          <w:lang w:val="en-US" w:eastAsia="zh-CN"/>
        </w:rPr>
        <w:t xml:space="preserve"> </w:t>
      </w:r>
      <w:r>
        <w:rPr>
          <w:rFonts w:hint="default" w:ascii="Times New Roman" w:hAnsi="Times New Roman" w:cs="Times New Roman"/>
          <w:color w:val="auto"/>
          <w:sz w:val="24"/>
          <w:highlight w:val="none"/>
          <w:lang w:val="en-US" w:eastAsia="zh-CN"/>
        </w:rPr>
        <w:t>km</w:t>
      </w:r>
      <w:r>
        <w:rPr>
          <w:rFonts w:hint="default" w:ascii="Times New Roman" w:hAnsi="Times New Roman" w:cs="Times New Roman"/>
          <w:color w:val="auto"/>
          <w:sz w:val="24"/>
          <w:highlight w:val="none"/>
          <w:lang w:eastAsia="zh-CN"/>
        </w:rPr>
        <w:t>）</w:t>
      </w:r>
      <w:r>
        <w:rPr>
          <w:rFonts w:hint="default" w:ascii="Times New Roman" w:hAnsi="Times New Roman" w:cs="Times New Roman"/>
          <w:sz w:val="24"/>
          <w:highlight w:val="none"/>
        </w:rPr>
        <w:t>的平均速度的机动车</w:t>
      </w:r>
      <w:r>
        <w:rPr>
          <w:sz w:val="24"/>
          <w:highlight w:val="none"/>
        </w:rPr>
        <w:t>测速仪。</w:t>
      </w:r>
    </w:p>
    <w:p w14:paraId="18E9C2F6">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32" w:name="_Toc18392"/>
      <w:r>
        <w:rPr>
          <w:rFonts w:ascii="Times New Roman" w:hAnsi="Times New Roman"/>
          <w:highlight w:val="none"/>
        </w:rPr>
        <w:t>测速区间 road section for speed detection</w:t>
      </w:r>
      <w:bookmarkEnd w:id="32"/>
    </w:p>
    <w:p w14:paraId="591A3D99">
      <w:pPr>
        <w:spacing w:line="360" w:lineRule="auto"/>
        <w:ind w:firstLine="420" w:firstLineChars="175"/>
        <w:rPr>
          <w:sz w:val="24"/>
          <w:highlight w:val="none"/>
        </w:rPr>
      </w:pPr>
      <w:r>
        <w:rPr>
          <w:sz w:val="24"/>
          <w:highlight w:val="none"/>
        </w:rPr>
        <w:t xml:space="preserve"> 两个</w:t>
      </w:r>
      <w:r>
        <w:rPr>
          <w:rFonts w:hint="eastAsia"/>
          <w:sz w:val="24"/>
          <w:highlight w:val="none"/>
          <w:lang w:val="en-US" w:eastAsia="zh-CN"/>
        </w:rPr>
        <w:t>固定的</w:t>
      </w:r>
      <w:r>
        <w:rPr>
          <w:sz w:val="24"/>
          <w:highlight w:val="none"/>
        </w:rPr>
        <w:t>测速监控终端之间的路段。</w:t>
      </w:r>
    </w:p>
    <w:p w14:paraId="179F131B">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33" w:name="_Toc349652788"/>
      <w:bookmarkStart w:id="34" w:name="_Toc468388856"/>
      <w:bookmarkStart w:id="35" w:name="_Toc31238"/>
      <w:r>
        <w:rPr>
          <w:rFonts w:ascii="Times New Roman" w:hAnsi="Times New Roman"/>
          <w:highlight w:val="none"/>
        </w:rPr>
        <w:t>区间行驶时间  travel</w:t>
      </w:r>
      <w:bookmarkEnd w:id="33"/>
      <w:r>
        <w:rPr>
          <w:rFonts w:ascii="Times New Roman" w:hAnsi="Times New Roman"/>
          <w:highlight w:val="none"/>
        </w:rPr>
        <w:t xml:space="preserve"> time between two points</w:t>
      </w:r>
      <w:bookmarkEnd w:id="34"/>
      <w:bookmarkEnd w:id="35"/>
    </w:p>
    <w:p w14:paraId="6924081E">
      <w:pPr>
        <w:spacing w:line="360" w:lineRule="auto"/>
        <w:ind w:firstLine="480" w:firstLineChars="200"/>
        <w:rPr>
          <w:sz w:val="24"/>
          <w:highlight w:val="none"/>
        </w:rPr>
      </w:pPr>
      <w:r>
        <w:rPr>
          <w:sz w:val="24"/>
          <w:highlight w:val="none"/>
        </w:rPr>
        <w:t>机动车通过测速区间的时间间隔。</w:t>
      </w:r>
    </w:p>
    <w:p w14:paraId="2A124E7C">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36" w:name="_Toc25660"/>
      <w:bookmarkStart w:id="37" w:name="_Toc349652787"/>
      <w:bookmarkStart w:id="38" w:name="_Toc468388857"/>
      <w:r>
        <w:rPr>
          <w:rFonts w:ascii="Times New Roman" w:hAnsi="Times New Roman"/>
          <w:highlight w:val="none"/>
        </w:rPr>
        <w:t>区间距离  section distance</w:t>
      </w:r>
      <w:bookmarkEnd w:id="36"/>
      <w:bookmarkEnd w:id="37"/>
      <w:bookmarkEnd w:id="38"/>
    </w:p>
    <w:p w14:paraId="038FDF40">
      <w:pPr>
        <w:spacing w:line="360" w:lineRule="auto"/>
        <w:ind w:firstLine="480" w:firstLineChars="200"/>
        <w:rPr>
          <w:sz w:val="24"/>
          <w:highlight w:val="none"/>
        </w:rPr>
      </w:pPr>
      <w:r>
        <w:rPr>
          <w:sz w:val="24"/>
          <w:highlight w:val="none"/>
        </w:rPr>
        <w:t>区间测速系统中对测速区间道路长度的设定值。</w:t>
      </w:r>
    </w:p>
    <w:p w14:paraId="7BEFF9D3">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39" w:name="_Toc11723"/>
      <w:r>
        <w:rPr>
          <w:rFonts w:ascii="Times New Roman" w:hAnsi="Times New Roman"/>
          <w:highlight w:val="none"/>
        </w:rPr>
        <w:t>终端时刻同步误差  time synchronization error of gates</w:t>
      </w:r>
      <w:bookmarkEnd w:id="39"/>
    </w:p>
    <w:p w14:paraId="7A0AD33D">
      <w:pPr>
        <w:spacing w:line="360" w:lineRule="auto"/>
        <w:ind w:firstLine="480" w:firstLineChars="200"/>
        <w:rPr>
          <w:sz w:val="24"/>
          <w:highlight w:val="none"/>
        </w:rPr>
      </w:pPr>
      <w:r>
        <w:rPr>
          <w:sz w:val="24"/>
          <w:highlight w:val="none"/>
        </w:rPr>
        <w:t>同一区间测速系统的终点与起点两个监控终端之间的当前时刻差值。</w:t>
      </w:r>
    </w:p>
    <w:p w14:paraId="100F9B59">
      <w:pPr>
        <w:pStyle w:val="3"/>
        <w:numPr>
          <w:ilvl w:val="1"/>
          <w:numId w:val="2"/>
        </w:numPr>
        <w:ind w:left="648" w:hanging="648"/>
        <w:rPr>
          <w:rFonts w:ascii="Times New Roman" w:hAnsi="Times New Roman"/>
          <w:color w:val="auto"/>
          <w:highlight w:val="none"/>
        </w:rPr>
      </w:pPr>
      <w:r>
        <w:rPr>
          <w:rFonts w:ascii="Times New Roman" w:hAnsi="Times New Roman"/>
          <w:color w:val="auto"/>
          <w:highlight w:val="none"/>
        </w:rPr>
        <w:t xml:space="preserve">  </w:t>
      </w:r>
      <w:bookmarkStart w:id="40" w:name="_Toc22843"/>
      <w:r>
        <w:rPr>
          <w:rFonts w:hint="eastAsia" w:ascii="Times New Roman" w:hAnsi="Times New Roman"/>
          <w:color w:val="auto"/>
          <w:highlight w:val="none"/>
        </w:rPr>
        <w:t>模拟测速误差 simulating speed measurement error</w:t>
      </w:r>
      <w:bookmarkEnd w:id="40"/>
    </w:p>
    <w:p w14:paraId="6237809C">
      <w:pPr>
        <w:spacing w:line="360" w:lineRule="auto"/>
        <w:ind w:left="0" w:leftChars="0" w:firstLine="420" w:firstLineChars="175"/>
        <w:rPr>
          <w:rFonts w:hint="default"/>
          <w:color w:val="auto"/>
          <w:sz w:val="24"/>
          <w:highlight w:val="none"/>
          <w:lang w:val="en-US" w:eastAsia="zh-CN"/>
        </w:rPr>
      </w:pPr>
      <w:r>
        <w:rPr>
          <w:rFonts w:hint="default"/>
          <w:color w:val="auto"/>
          <w:sz w:val="24"/>
          <w:highlight w:val="none"/>
          <w:lang w:val="en-US" w:eastAsia="zh-CN"/>
        </w:rPr>
        <w:t>区间测速系统的</w:t>
      </w:r>
      <w:r>
        <w:rPr>
          <w:rFonts w:hint="eastAsia"/>
          <w:color w:val="auto"/>
          <w:sz w:val="24"/>
          <w:highlight w:val="none"/>
          <w:lang w:val="en-US" w:eastAsia="zh-CN"/>
        </w:rPr>
        <w:t>测速测量值</w:t>
      </w:r>
      <w:r>
        <w:rPr>
          <w:rFonts w:hint="default"/>
          <w:color w:val="auto"/>
          <w:sz w:val="24"/>
          <w:highlight w:val="none"/>
          <w:lang w:val="en-US" w:eastAsia="zh-CN"/>
        </w:rPr>
        <w:t>与模拟标准速度值的绝对误差。</w:t>
      </w:r>
    </w:p>
    <w:p w14:paraId="103CC5F9">
      <w:pPr>
        <w:pStyle w:val="2"/>
        <w:numPr>
          <w:ilvl w:val="0"/>
          <w:numId w:val="2"/>
        </w:numPr>
        <w:ind w:left="482" w:hanging="482"/>
        <w:rPr>
          <w:highlight w:val="none"/>
        </w:rPr>
      </w:pPr>
      <w:r>
        <w:rPr>
          <w:highlight w:val="none"/>
        </w:rPr>
        <w:t xml:space="preserve">  </w:t>
      </w:r>
      <w:bookmarkStart w:id="41" w:name="_Toc468388858"/>
      <w:bookmarkStart w:id="42" w:name="_Toc349652789"/>
      <w:bookmarkStart w:id="43" w:name="_Toc7295"/>
      <w:r>
        <w:rPr>
          <w:highlight w:val="none"/>
        </w:rPr>
        <w:t>概述</w:t>
      </w:r>
      <w:bookmarkEnd w:id="41"/>
      <w:bookmarkEnd w:id="42"/>
      <w:bookmarkEnd w:id="43"/>
    </w:p>
    <w:p w14:paraId="4CD982E4">
      <w:pPr>
        <w:spacing w:line="360" w:lineRule="auto"/>
        <w:ind w:firstLine="480" w:firstLineChars="200"/>
        <w:rPr>
          <w:sz w:val="24"/>
          <w:highlight w:val="none"/>
        </w:rPr>
      </w:pPr>
      <w:r>
        <w:rPr>
          <w:sz w:val="24"/>
          <w:highlight w:val="none"/>
        </w:rPr>
        <w:t>机动车区间测速系统通常由起点和终点监控终端、通信网络、中心控制设备及软件等组成。该类</w:t>
      </w:r>
      <w:r>
        <w:rPr>
          <w:color w:val="auto"/>
          <w:sz w:val="24"/>
          <w:highlight w:val="none"/>
        </w:rPr>
        <w:t>系统在</w:t>
      </w:r>
      <w:r>
        <w:rPr>
          <w:color w:val="auto"/>
          <w:sz w:val="24"/>
          <w:highlight w:val="none"/>
          <w:u w:val="none"/>
        </w:rPr>
        <w:t>行驶路段唯一确定、且</w:t>
      </w:r>
      <w:r>
        <w:rPr>
          <w:rFonts w:hint="eastAsia"/>
          <w:color w:val="auto"/>
          <w:sz w:val="24"/>
          <w:highlight w:val="none"/>
          <w:u w:val="none"/>
          <w:lang w:val="en-US" w:eastAsia="zh-CN"/>
        </w:rPr>
        <w:t>设定限速值</w:t>
      </w:r>
      <w:r>
        <w:rPr>
          <w:color w:val="auto"/>
          <w:sz w:val="24"/>
          <w:highlight w:val="none"/>
          <w:u w:val="none"/>
        </w:rPr>
        <w:t>的一段道路</w:t>
      </w:r>
      <w:r>
        <w:rPr>
          <w:color w:val="auto"/>
          <w:sz w:val="24"/>
          <w:highlight w:val="none"/>
        </w:rPr>
        <w:t>上布设两</w:t>
      </w:r>
      <w:r>
        <w:rPr>
          <w:sz w:val="24"/>
          <w:highlight w:val="none"/>
        </w:rPr>
        <w:t>个固定监控点及相应的监控终端，两个监控点之间构成一个测速区间。起点和终点的监控终端先后被同一行驶车辆触发，自动记录该车辆的通过时刻、车辆特征等信息，并通过通信网络传送到中心控制设备，根据区间行驶时间计算其平均速度，如公式（1）所示。</w:t>
      </w:r>
    </w:p>
    <w:p w14:paraId="420F399C">
      <w:pPr>
        <w:spacing w:line="360" w:lineRule="auto"/>
        <w:ind w:firstLine="4094" w:firstLineChars="1706"/>
        <w:rPr>
          <w:sz w:val="24"/>
          <w:highlight w:val="none"/>
        </w:rPr>
      </w:pPr>
      <w:r>
        <w:rPr>
          <w:position w:val="-30"/>
          <w:sz w:val="24"/>
          <w:highlight w:val="none"/>
        </w:rPr>
        <w:object>
          <v:shape id="_x0000_i1025" o:spt="75" type="#_x0000_t75" style="height:34pt;width:64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sz w:val="24"/>
          <w:highlight w:val="none"/>
        </w:rPr>
        <w:t xml:space="preserve">                           （1）</w:t>
      </w:r>
    </w:p>
    <w:p w14:paraId="73D9F569">
      <w:pPr>
        <w:spacing w:line="360" w:lineRule="auto"/>
        <w:ind w:firstLine="480" w:firstLineChars="200"/>
        <w:rPr>
          <w:sz w:val="24"/>
          <w:highlight w:val="none"/>
        </w:rPr>
      </w:pPr>
      <w:r>
        <w:rPr>
          <w:sz w:val="24"/>
          <w:highlight w:val="none"/>
        </w:rPr>
        <w:t>式中：</w:t>
      </w:r>
    </w:p>
    <w:p w14:paraId="1807FA76">
      <w:pPr>
        <w:spacing w:line="360" w:lineRule="auto"/>
        <w:ind w:firstLine="480" w:firstLineChars="200"/>
        <w:rPr>
          <w:sz w:val="24"/>
          <w:highlight w:val="none"/>
        </w:rPr>
      </w:pPr>
      <w:r>
        <w:rPr>
          <w:i/>
          <w:sz w:val="24"/>
          <w:highlight w:val="none"/>
        </w:rPr>
        <w:t xml:space="preserve">v </w:t>
      </w:r>
      <w:r>
        <w:rPr>
          <w:sz w:val="24"/>
          <w:highlight w:val="none"/>
        </w:rPr>
        <w:t>——区间平均速度，km/h；</w:t>
      </w:r>
    </w:p>
    <w:p w14:paraId="56D15FC6">
      <w:pPr>
        <w:spacing w:line="360" w:lineRule="auto"/>
        <w:ind w:firstLine="480" w:firstLineChars="200"/>
        <w:rPr>
          <w:sz w:val="24"/>
          <w:highlight w:val="none"/>
        </w:rPr>
      </w:pPr>
      <w:r>
        <w:rPr>
          <w:i/>
          <w:sz w:val="24"/>
          <w:highlight w:val="none"/>
        </w:rPr>
        <w:t>s</w:t>
      </w:r>
      <w:r>
        <w:rPr>
          <w:sz w:val="24"/>
          <w:highlight w:val="none"/>
        </w:rPr>
        <w:t xml:space="preserve"> ——区间距离，m；</w:t>
      </w:r>
    </w:p>
    <w:p w14:paraId="38313173">
      <w:pPr>
        <w:spacing w:line="360" w:lineRule="auto"/>
        <w:ind w:firstLine="480" w:firstLineChars="200"/>
        <w:rPr>
          <w:sz w:val="24"/>
          <w:highlight w:val="none"/>
        </w:rPr>
      </w:pPr>
      <w:r>
        <w:rPr>
          <w:i/>
          <w:sz w:val="24"/>
          <w:highlight w:val="none"/>
        </w:rPr>
        <w:t>t</w:t>
      </w:r>
      <w:r>
        <w:rPr>
          <w:sz w:val="24"/>
          <w:highlight w:val="none"/>
          <w:vertAlign w:val="subscript"/>
        </w:rPr>
        <w:t>1</w:t>
      </w:r>
      <w:r>
        <w:rPr>
          <w:sz w:val="24"/>
          <w:highlight w:val="none"/>
        </w:rPr>
        <w:t>、</w:t>
      </w:r>
      <w:r>
        <w:rPr>
          <w:i/>
          <w:sz w:val="24"/>
          <w:highlight w:val="none"/>
        </w:rPr>
        <w:t>t</w:t>
      </w:r>
      <w:r>
        <w:rPr>
          <w:sz w:val="24"/>
          <w:highlight w:val="none"/>
          <w:vertAlign w:val="subscript"/>
        </w:rPr>
        <w:t>2</w:t>
      </w:r>
      <w:r>
        <w:rPr>
          <w:sz w:val="24"/>
          <w:highlight w:val="none"/>
        </w:rPr>
        <w:t xml:space="preserve"> ——被测车辆进入、离开测速区间的时刻，××h××min××s；（</w:t>
      </w:r>
      <w:r>
        <w:rPr>
          <w:i/>
          <w:sz w:val="24"/>
          <w:highlight w:val="none"/>
        </w:rPr>
        <w:t>t</w:t>
      </w:r>
      <w:r>
        <w:rPr>
          <w:sz w:val="24"/>
          <w:highlight w:val="none"/>
          <w:vertAlign w:val="subscript"/>
        </w:rPr>
        <w:t>2</w:t>
      </w:r>
      <w:r>
        <w:rPr>
          <w:sz w:val="24"/>
          <w:highlight w:val="none"/>
        </w:rPr>
        <w:t>-</w:t>
      </w:r>
      <w:r>
        <w:rPr>
          <w:i/>
          <w:sz w:val="24"/>
          <w:highlight w:val="none"/>
        </w:rPr>
        <w:t>t</w:t>
      </w:r>
      <w:r>
        <w:rPr>
          <w:sz w:val="24"/>
          <w:highlight w:val="none"/>
          <w:vertAlign w:val="subscript"/>
        </w:rPr>
        <w:t>1</w:t>
      </w:r>
      <w:r>
        <w:rPr>
          <w:sz w:val="24"/>
          <w:highlight w:val="none"/>
        </w:rPr>
        <w:t>）即为被测车辆的区间行驶时间，单位为s；</w:t>
      </w:r>
    </w:p>
    <w:p w14:paraId="4E247E15">
      <w:pPr>
        <w:spacing w:line="360" w:lineRule="auto"/>
        <w:ind w:firstLine="480" w:firstLineChars="200"/>
        <w:rPr>
          <w:sz w:val="24"/>
          <w:highlight w:val="none"/>
        </w:rPr>
      </w:pPr>
      <w:r>
        <w:rPr>
          <w:i/>
          <w:sz w:val="24"/>
          <w:highlight w:val="none"/>
        </w:rPr>
        <w:t>k</w:t>
      </w:r>
      <w:r>
        <w:rPr>
          <w:sz w:val="24"/>
          <w:highlight w:val="none"/>
        </w:rPr>
        <w:t xml:space="preserve"> ——单位换算常数，</w:t>
      </w:r>
      <w:r>
        <w:rPr>
          <w:i/>
          <w:sz w:val="24"/>
          <w:highlight w:val="none"/>
        </w:rPr>
        <w:t>k</w:t>
      </w:r>
      <w:r>
        <w:rPr>
          <w:sz w:val="24"/>
          <w:highlight w:val="none"/>
        </w:rPr>
        <w:t xml:space="preserve"> = 3.6 km·s·m</w:t>
      </w:r>
      <w:r>
        <w:rPr>
          <w:sz w:val="24"/>
          <w:highlight w:val="none"/>
          <w:vertAlign w:val="superscript"/>
        </w:rPr>
        <w:t>-1</w:t>
      </w:r>
      <w:r>
        <w:rPr>
          <w:sz w:val="24"/>
          <w:highlight w:val="none"/>
        </w:rPr>
        <w:t>·h</w:t>
      </w:r>
      <w:r>
        <w:rPr>
          <w:sz w:val="24"/>
          <w:highlight w:val="none"/>
          <w:vertAlign w:val="superscript"/>
        </w:rPr>
        <w:t>-1</w:t>
      </w:r>
      <w:r>
        <w:rPr>
          <w:sz w:val="24"/>
          <w:highlight w:val="none"/>
        </w:rPr>
        <w:t>。</w:t>
      </w:r>
    </w:p>
    <w:p w14:paraId="5CF247AD">
      <w:pPr>
        <w:pStyle w:val="2"/>
        <w:numPr>
          <w:ilvl w:val="0"/>
          <w:numId w:val="2"/>
        </w:numPr>
        <w:ind w:left="482" w:hanging="482"/>
        <w:rPr>
          <w:highlight w:val="none"/>
        </w:rPr>
      </w:pPr>
      <w:r>
        <w:rPr>
          <w:highlight w:val="none"/>
        </w:rPr>
        <w:t xml:space="preserve">  </w:t>
      </w:r>
      <w:bookmarkStart w:id="44" w:name="_Toc349652790"/>
      <w:bookmarkStart w:id="45" w:name="_Toc468388859"/>
      <w:bookmarkStart w:id="46" w:name="_Toc10279"/>
      <w:r>
        <w:rPr>
          <w:highlight w:val="none"/>
        </w:rPr>
        <w:t>计量性能要求</w:t>
      </w:r>
      <w:bookmarkEnd w:id="44"/>
      <w:bookmarkEnd w:id="45"/>
      <w:bookmarkEnd w:id="46"/>
    </w:p>
    <w:p w14:paraId="214868FF">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47" w:name="_Toc468388860"/>
      <w:bookmarkStart w:id="48" w:name="_Toc21058"/>
      <w:bookmarkStart w:id="49" w:name="_Toc349652791"/>
      <w:r>
        <w:rPr>
          <w:rFonts w:ascii="Times New Roman" w:hAnsi="Times New Roman"/>
          <w:highlight w:val="none"/>
        </w:rPr>
        <w:t>测速范围</w:t>
      </w:r>
      <w:bookmarkEnd w:id="47"/>
      <w:bookmarkEnd w:id="48"/>
      <w:bookmarkEnd w:id="49"/>
    </w:p>
    <w:p w14:paraId="27E9C280">
      <w:pPr>
        <w:spacing w:line="360" w:lineRule="auto"/>
        <w:ind w:firstLine="720" w:firstLineChars="300"/>
        <w:rPr>
          <w:sz w:val="24"/>
          <w:highlight w:val="none"/>
        </w:rPr>
      </w:pPr>
      <w:r>
        <w:rPr>
          <w:sz w:val="24"/>
          <w:highlight w:val="none"/>
        </w:rPr>
        <w:t>至少应满足（20～</w:t>
      </w:r>
      <w:r>
        <w:rPr>
          <w:rFonts w:hint="eastAsia"/>
          <w:sz w:val="24"/>
          <w:highlight w:val="none"/>
        </w:rPr>
        <w:t>180</w:t>
      </w:r>
      <w:r>
        <w:rPr>
          <w:sz w:val="24"/>
          <w:highlight w:val="none"/>
        </w:rPr>
        <w:t>）km/h。</w:t>
      </w:r>
    </w:p>
    <w:p w14:paraId="53EAB665">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50" w:name="_Toc468388861"/>
      <w:bookmarkStart w:id="51" w:name="_Toc17516"/>
      <w:r>
        <w:rPr>
          <w:rFonts w:ascii="Times New Roman" w:hAnsi="Times New Roman"/>
          <w:highlight w:val="none"/>
        </w:rPr>
        <w:t>区间距离误差</w:t>
      </w:r>
      <w:bookmarkEnd w:id="50"/>
      <w:bookmarkEnd w:id="51"/>
    </w:p>
    <w:p w14:paraId="4F2809CF">
      <w:pPr>
        <w:spacing w:line="360" w:lineRule="auto"/>
        <w:ind w:firstLine="480" w:firstLineChars="200"/>
        <w:rPr>
          <w:sz w:val="24"/>
          <w:highlight w:val="none"/>
        </w:rPr>
      </w:pPr>
      <w:r>
        <w:rPr>
          <w:sz w:val="24"/>
          <w:highlight w:val="none"/>
        </w:rPr>
        <w:t>（-3～0）%。</w:t>
      </w:r>
    </w:p>
    <w:p w14:paraId="6EE4E66A">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52" w:name="_Toc21873"/>
      <w:bookmarkStart w:id="53" w:name="_Toc349652794"/>
      <w:r>
        <w:rPr>
          <w:rFonts w:ascii="Times New Roman" w:hAnsi="Times New Roman"/>
          <w:highlight w:val="none"/>
        </w:rPr>
        <w:t>终端时刻同步误差</w:t>
      </w:r>
      <w:bookmarkEnd w:id="52"/>
    </w:p>
    <w:p w14:paraId="37A1FD83">
      <w:pPr>
        <w:ind w:firstLine="720" w:firstLineChars="300"/>
        <w:rPr>
          <w:sz w:val="24"/>
          <w:highlight w:val="none"/>
        </w:rPr>
      </w:pPr>
      <w:bookmarkStart w:id="54" w:name="_Toc21225"/>
      <w:r>
        <w:rPr>
          <w:sz w:val="24"/>
          <w:highlight w:val="none"/>
        </w:rPr>
        <w:t>不超过±1.0 s。</w:t>
      </w:r>
      <w:bookmarkEnd w:id="54"/>
    </w:p>
    <w:p w14:paraId="71293C2D">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55" w:name="_Toc263"/>
      <w:r>
        <w:rPr>
          <w:rFonts w:ascii="Times New Roman" w:hAnsi="Times New Roman"/>
          <w:highlight w:val="none"/>
        </w:rPr>
        <w:t>终端计时误差</w:t>
      </w:r>
      <w:bookmarkEnd w:id="55"/>
    </w:p>
    <w:p w14:paraId="10BC32C0">
      <w:pPr>
        <w:spacing w:line="360" w:lineRule="auto"/>
        <w:ind w:firstLine="720" w:firstLineChars="300"/>
        <w:rPr>
          <w:sz w:val="24"/>
          <w:highlight w:val="none"/>
        </w:rPr>
      </w:pPr>
      <w:r>
        <w:rPr>
          <w:sz w:val="24"/>
          <w:highlight w:val="none"/>
        </w:rPr>
        <w:t>不超过±0.5%。</w:t>
      </w:r>
    </w:p>
    <w:p w14:paraId="3489D0EF">
      <w:pPr>
        <w:pStyle w:val="3"/>
        <w:numPr>
          <w:ilvl w:val="1"/>
          <w:numId w:val="2"/>
        </w:numPr>
        <w:ind w:left="648" w:hanging="648"/>
        <w:rPr>
          <w:color w:val="auto"/>
          <w:highlight w:val="none"/>
        </w:rPr>
      </w:pPr>
      <w:r>
        <w:rPr>
          <w:rFonts w:ascii="Times New Roman" w:hAnsi="Times New Roman"/>
          <w:color w:val="auto"/>
          <w:highlight w:val="none"/>
        </w:rPr>
        <w:t xml:space="preserve">  </w:t>
      </w:r>
      <w:bookmarkStart w:id="56" w:name="_Toc25286"/>
      <w:r>
        <w:rPr>
          <w:rFonts w:hint="eastAsia"/>
          <w:color w:val="auto"/>
          <w:highlight w:val="none"/>
        </w:rPr>
        <w:t>模拟测速误差</w:t>
      </w:r>
      <w:bookmarkEnd w:id="56"/>
    </w:p>
    <w:p w14:paraId="38BFE67D">
      <w:pPr>
        <w:spacing w:line="360" w:lineRule="auto"/>
        <w:ind w:firstLine="480" w:firstLineChars="200"/>
        <w:rPr>
          <w:color w:val="auto"/>
          <w:sz w:val="24"/>
          <w:highlight w:val="none"/>
        </w:rPr>
      </w:pPr>
      <w:r>
        <w:rPr>
          <w:rFonts w:hint="eastAsia"/>
          <w:color w:val="auto"/>
          <w:sz w:val="24"/>
          <w:highlight w:val="none"/>
        </w:rPr>
        <w:t>（-4～0）km/h。</w:t>
      </w:r>
    </w:p>
    <w:bookmarkEnd w:id="53"/>
    <w:p w14:paraId="59DA556C">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57" w:name="_Toc468388863"/>
      <w:bookmarkStart w:id="58" w:name="_Toc20151"/>
      <w:r>
        <w:rPr>
          <w:rFonts w:ascii="Times New Roman" w:hAnsi="Times New Roman"/>
          <w:highlight w:val="none"/>
        </w:rPr>
        <w:t>现场测速误差</w:t>
      </w:r>
      <w:bookmarkEnd w:id="57"/>
      <w:bookmarkEnd w:id="58"/>
    </w:p>
    <w:p w14:paraId="07012931">
      <w:pPr>
        <w:spacing w:line="360" w:lineRule="auto"/>
        <w:ind w:firstLine="480" w:firstLineChars="200"/>
        <w:rPr>
          <w:sz w:val="24"/>
          <w:highlight w:val="none"/>
        </w:rPr>
      </w:pPr>
      <w:r>
        <w:rPr>
          <w:sz w:val="24"/>
          <w:highlight w:val="none"/>
        </w:rPr>
        <w:t>＜100 km/h时，（-6～0）km/h；</w:t>
      </w:r>
    </w:p>
    <w:p w14:paraId="1411F619">
      <w:pPr>
        <w:spacing w:line="360" w:lineRule="auto"/>
        <w:ind w:firstLine="480" w:firstLineChars="200"/>
        <w:rPr>
          <w:sz w:val="24"/>
          <w:highlight w:val="none"/>
        </w:rPr>
      </w:pPr>
      <w:r>
        <w:rPr>
          <w:rFonts w:hint="eastAsia"/>
          <w:sz w:val="24"/>
          <w:highlight w:val="none"/>
          <w:lang w:eastAsia="zh-CN"/>
        </w:rPr>
        <w:t>≥</w:t>
      </w:r>
      <w:r>
        <w:rPr>
          <w:sz w:val="24"/>
          <w:highlight w:val="none"/>
        </w:rPr>
        <w:t>100 km/h时，（-6～0）%。</w:t>
      </w:r>
    </w:p>
    <w:p w14:paraId="7CACF4EF">
      <w:pPr>
        <w:pStyle w:val="2"/>
        <w:numPr>
          <w:ilvl w:val="0"/>
          <w:numId w:val="2"/>
        </w:numPr>
        <w:ind w:left="482" w:hanging="482"/>
        <w:rPr>
          <w:highlight w:val="none"/>
        </w:rPr>
      </w:pPr>
      <w:r>
        <w:rPr>
          <w:highlight w:val="none"/>
        </w:rPr>
        <w:t xml:space="preserve">  </w:t>
      </w:r>
      <w:bookmarkStart w:id="59" w:name="_Toc468388864"/>
      <w:bookmarkStart w:id="60" w:name="_Toc23363"/>
      <w:bookmarkStart w:id="61" w:name="_Toc349652796"/>
      <w:r>
        <w:rPr>
          <w:highlight w:val="none"/>
        </w:rPr>
        <w:t>通用技术要求</w:t>
      </w:r>
      <w:bookmarkEnd w:id="59"/>
      <w:bookmarkEnd w:id="60"/>
      <w:bookmarkEnd w:id="61"/>
    </w:p>
    <w:p w14:paraId="25E65AA3">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62" w:name="_Toc468388865"/>
      <w:bookmarkStart w:id="63" w:name="_Toc349652797"/>
      <w:bookmarkStart w:id="64" w:name="_Toc30897"/>
      <w:r>
        <w:rPr>
          <w:rFonts w:ascii="Times New Roman" w:hAnsi="Times New Roman"/>
          <w:highlight w:val="none"/>
        </w:rPr>
        <w:t>外观</w:t>
      </w:r>
      <w:bookmarkEnd w:id="62"/>
      <w:bookmarkEnd w:id="63"/>
      <w:bookmarkEnd w:id="64"/>
    </w:p>
    <w:p w14:paraId="67A5009A">
      <w:pPr>
        <w:numPr>
          <w:ilvl w:val="2"/>
          <w:numId w:val="2"/>
        </w:numPr>
        <w:spacing w:line="360" w:lineRule="auto"/>
        <w:ind w:left="0" w:firstLine="0"/>
        <w:outlineLvl w:val="2"/>
        <w:rPr>
          <w:b w:val="0"/>
          <w:bCs w:val="0"/>
          <w:color w:val="auto"/>
          <w:sz w:val="24"/>
          <w:highlight w:val="none"/>
          <w:u w:val="none"/>
        </w:rPr>
      </w:pPr>
      <w:r>
        <w:rPr>
          <w:sz w:val="24"/>
          <w:highlight w:val="none"/>
        </w:rPr>
        <w:t xml:space="preserve">  区间测速系统应有铭牌，标明产品名称、规格型号及编号、制造厂家、出厂日期</w:t>
      </w:r>
      <w:r>
        <w:rPr>
          <w:color w:val="auto"/>
          <w:sz w:val="24"/>
          <w:highlight w:val="none"/>
        </w:rPr>
        <w:t>、起点和终点监控终端中抓拍单元的出厂编号等信息</w:t>
      </w:r>
      <w:r>
        <w:rPr>
          <w:rFonts w:hint="eastAsia"/>
          <w:color w:val="auto"/>
          <w:sz w:val="24"/>
          <w:highlight w:val="none"/>
          <w:lang w:eastAsia="zh-CN"/>
        </w:rPr>
        <w:t>，</w:t>
      </w:r>
      <w:r>
        <w:rPr>
          <w:color w:val="auto"/>
          <w:sz w:val="24"/>
          <w:highlight w:val="none"/>
        </w:rPr>
        <w:t>铭牌应固定在起点或终点监控终端的机箱上</w:t>
      </w:r>
      <w:r>
        <w:rPr>
          <w:rFonts w:hint="eastAsia"/>
          <w:color w:val="auto"/>
          <w:sz w:val="24"/>
          <w:highlight w:val="none"/>
          <w:lang w:eastAsia="zh-CN"/>
        </w:rPr>
        <w:t>，</w:t>
      </w:r>
      <w:r>
        <w:rPr>
          <w:rFonts w:hint="eastAsia"/>
          <w:color w:val="auto"/>
          <w:sz w:val="24"/>
          <w:highlight w:val="none"/>
          <w:lang w:val="en-US" w:eastAsia="zh-CN"/>
        </w:rPr>
        <w:t>同时应该在</w:t>
      </w:r>
      <w:r>
        <w:rPr>
          <w:color w:val="auto"/>
          <w:sz w:val="24"/>
          <w:highlight w:val="none"/>
        </w:rPr>
        <w:t>起点和终点监控终端</w:t>
      </w:r>
      <w:r>
        <w:rPr>
          <w:rFonts w:hint="eastAsia"/>
          <w:color w:val="auto"/>
          <w:sz w:val="24"/>
          <w:highlight w:val="none"/>
          <w:lang w:val="en-US" w:eastAsia="zh-CN"/>
        </w:rPr>
        <w:t>的机箱上标明</w:t>
      </w:r>
      <w:r>
        <w:rPr>
          <w:rFonts w:hint="eastAsia"/>
          <w:b w:val="0"/>
          <w:bCs w:val="0"/>
          <w:color w:val="auto"/>
          <w:sz w:val="24"/>
          <w:highlight w:val="none"/>
          <w:u w:val="none"/>
          <w:lang w:val="en-US" w:eastAsia="zh-CN"/>
        </w:rPr>
        <w:t>位置信息，该</w:t>
      </w:r>
      <w:r>
        <w:rPr>
          <w:b w:val="0"/>
          <w:bCs w:val="0"/>
          <w:color w:val="auto"/>
          <w:sz w:val="24"/>
          <w:highlight w:val="none"/>
          <w:u w:val="none"/>
        </w:rPr>
        <w:t>位置</w:t>
      </w:r>
      <w:r>
        <w:rPr>
          <w:rFonts w:hint="eastAsia"/>
          <w:b w:val="0"/>
          <w:bCs w:val="0"/>
          <w:color w:val="auto"/>
          <w:sz w:val="24"/>
          <w:highlight w:val="none"/>
          <w:u w:val="none"/>
          <w:lang w:val="en-US" w:eastAsia="zh-CN"/>
        </w:rPr>
        <w:t>信息</w:t>
      </w:r>
      <w:r>
        <w:rPr>
          <w:b w:val="0"/>
          <w:bCs w:val="0"/>
          <w:color w:val="auto"/>
          <w:sz w:val="24"/>
          <w:highlight w:val="none"/>
          <w:u w:val="none"/>
        </w:rPr>
        <w:t>应在道路上有明确标识。</w:t>
      </w:r>
    </w:p>
    <w:p w14:paraId="6DAEF8E2">
      <w:pPr>
        <w:numPr>
          <w:ilvl w:val="2"/>
          <w:numId w:val="2"/>
        </w:numPr>
        <w:spacing w:line="360" w:lineRule="auto"/>
        <w:ind w:left="0" w:firstLine="0"/>
        <w:outlineLvl w:val="2"/>
        <w:rPr>
          <w:sz w:val="24"/>
          <w:highlight w:val="none"/>
        </w:rPr>
      </w:pPr>
      <w:r>
        <w:rPr>
          <w:sz w:val="24"/>
          <w:highlight w:val="none"/>
        </w:rPr>
        <w:t xml:space="preserve">  区间测速系统各部件不应有影响正常使用的机械损伤，不应有影响监测效果的故障；电缆线的接插件应接触良好。</w:t>
      </w:r>
    </w:p>
    <w:p w14:paraId="1994FE9F">
      <w:pPr>
        <w:pStyle w:val="3"/>
        <w:numPr>
          <w:ilvl w:val="1"/>
          <w:numId w:val="2"/>
        </w:numPr>
        <w:ind w:left="648" w:hanging="648"/>
        <w:rPr>
          <w:rFonts w:ascii="Times New Roman" w:hAnsi="Times New Roman"/>
          <w:color w:val="auto"/>
          <w:highlight w:val="none"/>
        </w:rPr>
      </w:pPr>
      <w:r>
        <w:rPr>
          <w:rFonts w:ascii="Times New Roman" w:hAnsi="Times New Roman"/>
          <w:highlight w:val="none"/>
        </w:rPr>
        <w:t xml:space="preserve">  </w:t>
      </w:r>
      <w:bookmarkStart w:id="65" w:name="_Toc468388866"/>
      <w:bookmarkStart w:id="66" w:name="_Toc31393"/>
      <w:r>
        <w:rPr>
          <w:rFonts w:ascii="Times New Roman" w:hAnsi="Times New Roman"/>
          <w:highlight w:val="none"/>
        </w:rPr>
        <w:t>功能</w:t>
      </w:r>
      <w:bookmarkEnd w:id="65"/>
      <w:bookmarkEnd w:id="66"/>
    </w:p>
    <w:p w14:paraId="3205E5BA">
      <w:pPr>
        <w:numPr>
          <w:ilvl w:val="2"/>
          <w:numId w:val="2"/>
        </w:numPr>
        <w:spacing w:line="360" w:lineRule="auto"/>
        <w:ind w:left="0" w:firstLine="0"/>
        <w:outlineLvl w:val="2"/>
        <w:rPr>
          <w:color w:val="auto"/>
          <w:sz w:val="24"/>
          <w:highlight w:val="none"/>
        </w:rPr>
      </w:pPr>
      <w:r>
        <w:rPr>
          <w:color w:val="auto"/>
          <w:sz w:val="24"/>
          <w:highlight w:val="none"/>
        </w:rPr>
        <w:t xml:space="preserve">  区间测速系统应具有与北京时间同步的功能</w:t>
      </w:r>
      <w:r>
        <w:rPr>
          <w:rFonts w:hint="eastAsia"/>
          <w:color w:val="auto"/>
          <w:sz w:val="24"/>
          <w:highlight w:val="none"/>
          <w:lang w:eastAsia="zh-CN"/>
        </w:rPr>
        <w:t>，</w:t>
      </w:r>
      <w:r>
        <w:rPr>
          <w:rFonts w:hint="eastAsia" w:ascii="宋体" w:hAnsi="宋体"/>
          <w:sz w:val="24"/>
          <w:szCs w:val="24"/>
        </w:rPr>
        <w:t>起点和终点监控终端设定的同步时间间隔不应超过30分钟，</w:t>
      </w:r>
      <w:r>
        <w:rPr>
          <w:color w:val="auto"/>
          <w:sz w:val="24"/>
          <w:highlight w:val="none"/>
        </w:rPr>
        <w:t>应具有设定区间距离的功能，并且具有距离参数的软件保护措施。</w:t>
      </w:r>
    </w:p>
    <w:p w14:paraId="037B5361">
      <w:pPr>
        <w:numPr>
          <w:ilvl w:val="2"/>
          <w:numId w:val="2"/>
        </w:numPr>
        <w:spacing w:line="360" w:lineRule="auto"/>
        <w:ind w:left="0" w:firstLine="0"/>
        <w:outlineLvl w:val="2"/>
        <w:rPr>
          <w:sz w:val="24"/>
          <w:highlight w:val="none"/>
        </w:rPr>
      </w:pPr>
      <w:r>
        <w:rPr>
          <w:sz w:val="24"/>
          <w:highlight w:val="none"/>
        </w:rPr>
        <w:t xml:space="preserve">  区间测速系统应具有对通过测速区间的车辆拍照、生成区间合成照片的功能。合成照片上应有测速区间起点和终点的位置、时刻、被测车辆平均速度等信息。</w:t>
      </w:r>
    </w:p>
    <w:p w14:paraId="60801714">
      <w:pPr>
        <w:numPr>
          <w:ilvl w:val="2"/>
          <w:numId w:val="2"/>
        </w:numPr>
        <w:spacing w:line="360" w:lineRule="auto"/>
        <w:ind w:left="0" w:firstLine="0"/>
        <w:outlineLvl w:val="2"/>
        <w:rPr>
          <w:sz w:val="24"/>
          <w:highlight w:val="none"/>
        </w:rPr>
      </w:pPr>
      <w:r>
        <w:rPr>
          <w:sz w:val="24"/>
          <w:highlight w:val="none"/>
        </w:rPr>
        <w:t xml:space="preserve">  区间测速系统应能查询当前时刻、区间距离、被测车辆平均速度、特征照片等内容，并有保护措施防止系统被随意修改。</w:t>
      </w:r>
    </w:p>
    <w:p w14:paraId="10EE3D2A">
      <w:pPr>
        <w:pStyle w:val="2"/>
        <w:numPr>
          <w:ilvl w:val="0"/>
          <w:numId w:val="2"/>
        </w:numPr>
        <w:ind w:left="482" w:hanging="482"/>
        <w:rPr>
          <w:highlight w:val="none"/>
        </w:rPr>
      </w:pPr>
      <w:r>
        <w:rPr>
          <w:highlight w:val="none"/>
        </w:rPr>
        <w:t xml:space="preserve">  </w:t>
      </w:r>
      <w:bookmarkStart w:id="67" w:name="_Toc349652799"/>
      <w:bookmarkStart w:id="68" w:name="_Toc15317"/>
      <w:bookmarkStart w:id="69" w:name="_Toc468388867"/>
      <w:r>
        <w:rPr>
          <w:highlight w:val="none"/>
        </w:rPr>
        <w:t>计量器具控制</w:t>
      </w:r>
      <w:bookmarkEnd w:id="67"/>
      <w:bookmarkEnd w:id="68"/>
      <w:bookmarkEnd w:id="69"/>
    </w:p>
    <w:p w14:paraId="0EEDE587">
      <w:pPr>
        <w:spacing w:line="360" w:lineRule="auto"/>
        <w:ind w:firstLine="480" w:firstLineChars="200"/>
        <w:rPr>
          <w:sz w:val="24"/>
          <w:highlight w:val="none"/>
        </w:rPr>
      </w:pPr>
      <w:r>
        <w:rPr>
          <w:sz w:val="24"/>
          <w:highlight w:val="none"/>
        </w:rPr>
        <w:t>计量器具控制包括：首次检定、后续检定和使用中检查。</w:t>
      </w:r>
    </w:p>
    <w:p w14:paraId="7BA9FA2A">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70" w:name="_Toc25119"/>
      <w:bookmarkStart w:id="71" w:name="_Toc468388868"/>
      <w:bookmarkStart w:id="72" w:name="_Toc349652800"/>
      <w:r>
        <w:rPr>
          <w:rFonts w:ascii="Times New Roman" w:hAnsi="Times New Roman"/>
          <w:highlight w:val="none"/>
        </w:rPr>
        <w:t>检定条件</w:t>
      </w:r>
      <w:bookmarkEnd w:id="70"/>
      <w:bookmarkEnd w:id="71"/>
      <w:bookmarkEnd w:id="72"/>
    </w:p>
    <w:p w14:paraId="6ACE2EF5">
      <w:pPr>
        <w:numPr>
          <w:ilvl w:val="2"/>
          <w:numId w:val="2"/>
        </w:numPr>
        <w:spacing w:line="360" w:lineRule="auto"/>
        <w:ind w:left="0" w:firstLine="0"/>
        <w:outlineLvl w:val="2"/>
        <w:rPr>
          <w:sz w:val="24"/>
          <w:highlight w:val="none"/>
        </w:rPr>
      </w:pPr>
      <w:r>
        <w:rPr>
          <w:sz w:val="24"/>
          <w:highlight w:val="none"/>
        </w:rPr>
        <w:t xml:space="preserve">  </w:t>
      </w:r>
      <w:bookmarkStart w:id="73" w:name="_Toc349652801"/>
      <w:r>
        <w:rPr>
          <w:sz w:val="24"/>
          <w:highlight w:val="none"/>
        </w:rPr>
        <w:t>检定设备（见表1）</w:t>
      </w:r>
      <w:bookmarkEnd w:id="73"/>
    </w:p>
    <w:p w14:paraId="002D1825">
      <w:pPr>
        <w:spacing w:line="360" w:lineRule="auto"/>
        <w:rPr>
          <w:sz w:val="24"/>
          <w:highlight w:val="none"/>
        </w:rPr>
      </w:pPr>
    </w:p>
    <w:p w14:paraId="3E36401B">
      <w:pPr>
        <w:pStyle w:val="6"/>
        <w:adjustRightInd w:val="0"/>
        <w:snapToGrid w:val="0"/>
        <w:spacing w:line="360" w:lineRule="auto"/>
        <w:ind w:firstLine="0" w:firstLineChars="0"/>
        <w:jc w:val="center"/>
        <w:rPr>
          <w:sz w:val="21"/>
          <w:szCs w:val="21"/>
          <w:highlight w:val="none"/>
        </w:rPr>
      </w:pPr>
      <w:r>
        <w:rPr>
          <w:sz w:val="21"/>
          <w:szCs w:val="21"/>
          <w:highlight w:val="none"/>
        </w:rPr>
        <w:t>表</w:t>
      </w:r>
      <w:r>
        <w:rPr>
          <w:rFonts w:hint="eastAsia"/>
          <w:sz w:val="21"/>
          <w:szCs w:val="21"/>
          <w:highlight w:val="none"/>
        </w:rPr>
        <w:t>1</w:t>
      </w:r>
      <w:r>
        <w:rPr>
          <w:sz w:val="21"/>
          <w:szCs w:val="21"/>
          <w:highlight w:val="none"/>
        </w:rPr>
        <w:t xml:space="preserve">  检定设备</w:t>
      </w: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592"/>
        <w:gridCol w:w="4111"/>
        <w:gridCol w:w="3509"/>
      </w:tblGrid>
      <w:tr w14:paraId="1D16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326" w:type="pct"/>
            <w:tcBorders>
              <w:top w:val="single" w:color="auto" w:sz="4" w:space="0"/>
              <w:left w:val="single" w:color="auto" w:sz="4" w:space="0"/>
              <w:bottom w:val="single" w:color="auto" w:sz="4" w:space="0"/>
              <w:right w:val="single" w:color="auto" w:sz="4" w:space="0"/>
            </w:tcBorders>
            <w:vAlign w:val="center"/>
          </w:tcPr>
          <w:p w14:paraId="6C8B6912">
            <w:pPr>
              <w:jc w:val="center"/>
              <w:rPr>
                <w:highlight w:val="none"/>
              </w:rPr>
            </w:pPr>
            <w:r>
              <w:rPr>
                <w:highlight w:val="none"/>
              </w:rPr>
              <w:t>序号</w:t>
            </w:r>
          </w:p>
        </w:tc>
        <w:tc>
          <w:tcPr>
            <w:tcW w:w="808" w:type="pct"/>
            <w:tcBorders>
              <w:top w:val="single" w:color="auto" w:sz="4" w:space="0"/>
              <w:left w:val="single" w:color="auto" w:sz="4" w:space="0"/>
              <w:bottom w:val="single" w:color="auto" w:sz="4" w:space="0"/>
              <w:right w:val="single" w:color="auto" w:sz="4" w:space="0"/>
            </w:tcBorders>
            <w:vAlign w:val="center"/>
          </w:tcPr>
          <w:p w14:paraId="4DB70BB5">
            <w:pPr>
              <w:jc w:val="center"/>
              <w:rPr>
                <w:highlight w:val="none"/>
              </w:rPr>
            </w:pPr>
            <w:r>
              <w:rPr>
                <w:rFonts w:hint="eastAsia"/>
                <w:highlight w:val="none"/>
              </w:rPr>
              <w:t>设备名称</w:t>
            </w:r>
          </w:p>
        </w:tc>
        <w:tc>
          <w:tcPr>
            <w:tcW w:w="2086" w:type="pct"/>
            <w:tcBorders>
              <w:top w:val="single" w:color="auto" w:sz="4" w:space="0"/>
              <w:left w:val="single" w:color="auto" w:sz="4" w:space="0"/>
              <w:bottom w:val="single" w:color="auto" w:sz="4" w:space="0"/>
              <w:right w:val="single" w:color="auto" w:sz="4" w:space="0"/>
            </w:tcBorders>
            <w:vAlign w:val="center"/>
          </w:tcPr>
          <w:p w14:paraId="415F5008">
            <w:pPr>
              <w:jc w:val="center"/>
              <w:rPr>
                <w:highlight w:val="none"/>
              </w:rPr>
            </w:pPr>
            <w:r>
              <w:rPr>
                <w:highlight w:val="none"/>
              </w:rPr>
              <w:t>技术要求</w:t>
            </w:r>
          </w:p>
        </w:tc>
        <w:tc>
          <w:tcPr>
            <w:tcW w:w="1780" w:type="pct"/>
            <w:tcBorders>
              <w:top w:val="single" w:color="auto" w:sz="4" w:space="0"/>
              <w:left w:val="single" w:color="auto" w:sz="4" w:space="0"/>
              <w:bottom w:val="single" w:color="auto" w:sz="4" w:space="0"/>
              <w:right w:val="single" w:color="auto" w:sz="4" w:space="0"/>
            </w:tcBorders>
            <w:vAlign w:val="center"/>
          </w:tcPr>
          <w:p w14:paraId="7D3E2614">
            <w:pPr>
              <w:jc w:val="center"/>
              <w:rPr>
                <w:highlight w:val="none"/>
              </w:rPr>
            </w:pPr>
            <w:r>
              <w:rPr>
                <w:rFonts w:hint="eastAsia"/>
                <w:highlight w:val="none"/>
              </w:rPr>
              <w:t>用途</w:t>
            </w:r>
          </w:p>
        </w:tc>
      </w:tr>
      <w:tr w14:paraId="069B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26" w:type="pct"/>
            <w:vMerge w:val="restart"/>
            <w:tcBorders>
              <w:top w:val="single" w:color="auto" w:sz="4" w:space="0"/>
              <w:left w:val="single" w:color="auto" w:sz="4" w:space="0"/>
              <w:right w:val="single" w:color="auto" w:sz="4" w:space="0"/>
            </w:tcBorders>
            <w:vAlign w:val="center"/>
          </w:tcPr>
          <w:p w14:paraId="4B273755">
            <w:pPr>
              <w:jc w:val="center"/>
              <w:rPr>
                <w:highlight w:val="none"/>
              </w:rPr>
            </w:pPr>
            <w:r>
              <w:rPr>
                <w:rFonts w:hint="eastAsia"/>
                <w:highlight w:val="none"/>
              </w:rPr>
              <w:t>1</w:t>
            </w:r>
          </w:p>
        </w:tc>
        <w:tc>
          <w:tcPr>
            <w:tcW w:w="808" w:type="pct"/>
            <w:vMerge w:val="restart"/>
            <w:tcBorders>
              <w:top w:val="single" w:color="auto" w:sz="4" w:space="0"/>
              <w:left w:val="single" w:color="auto" w:sz="4" w:space="0"/>
              <w:right w:val="single" w:color="auto" w:sz="4" w:space="0"/>
            </w:tcBorders>
            <w:vAlign w:val="center"/>
          </w:tcPr>
          <w:p w14:paraId="67056298">
            <w:pPr>
              <w:jc w:val="center"/>
              <w:rPr>
                <w:highlight w:val="none"/>
              </w:rPr>
            </w:pPr>
            <w:r>
              <w:rPr>
                <w:rFonts w:hint="eastAsia"/>
                <w:highlight w:val="none"/>
              </w:rPr>
              <w:t>机动车区间测速标准装置</w:t>
            </w:r>
          </w:p>
        </w:tc>
        <w:tc>
          <w:tcPr>
            <w:tcW w:w="2086" w:type="pct"/>
            <w:tcBorders>
              <w:top w:val="single" w:color="auto" w:sz="4" w:space="0"/>
              <w:left w:val="single" w:color="auto" w:sz="4" w:space="0"/>
              <w:bottom w:val="single" w:color="auto" w:sz="4" w:space="0"/>
              <w:right w:val="single" w:color="auto" w:sz="4" w:space="0"/>
            </w:tcBorders>
            <w:vAlign w:val="center"/>
          </w:tcPr>
          <w:p w14:paraId="6B461F25">
            <w:pPr>
              <w:jc w:val="left"/>
              <w:rPr>
                <w:highlight w:val="none"/>
              </w:rPr>
            </w:pPr>
            <w:r>
              <w:rPr>
                <w:rFonts w:hint="default"/>
                <w:highlight w:val="none"/>
              </w:rPr>
              <w:t>速度计量性能：</w:t>
            </w:r>
          </w:p>
          <w:p w14:paraId="5BDA7C2A">
            <w:pPr>
              <w:ind w:firstLine="0" w:firstLineChars="0"/>
              <w:jc w:val="left"/>
              <w:rPr>
                <w:rFonts w:hint="default"/>
                <w:highlight w:val="none"/>
              </w:rPr>
            </w:pPr>
            <w:r>
              <w:rPr>
                <w:rFonts w:hint="eastAsia" w:ascii="宋体" w:hAnsi="宋体" w:cs="宋体"/>
                <w:highlight w:val="none"/>
              </w:rPr>
              <w:t xml:space="preserve">① </w:t>
            </w:r>
            <w:r>
              <w:rPr>
                <w:rFonts w:hint="default"/>
                <w:highlight w:val="none"/>
              </w:rPr>
              <w:t>满足准确度等级优于或等于0.5级现场标准测速仪的</w:t>
            </w:r>
            <w:r>
              <w:rPr>
                <w:rFonts w:hint="default"/>
                <w:szCs w:val="21"/>
                <w:highlight w:val="none"/>
              </w:rPr>
              <w:t>计量性能指标要求。</w:t>
            </w:r>
          </w:p>
        </w:tc>
        <w:tc>
          <w:tcPr>
            <w:tcW w:w="1780" w:type="pct"/>
            <w:tcBorders>
              <w:top w:val="single" w:color="auto" w:sz="4" w:space="0"/>
              <w:left w:val="single" w:color="auto" w:sz="4" w:space="0"/>
              <w:bottom w:val="single" w:color="auto" w:sz="4" w:space="0"/>
              <w:right w:val="single" w:color="auto" w:sz="4" w:space="0"/>
            </w:tcBorders>
            <w:vAlign w:val="center"/>
          </w:tcPr>
          <w:p w14:paraId="5AED37F4">
            <w:pPr>
              <w:jc w:val="left"/>
              <w:rPr>
                <w:rFonts w:hint="eastAsia" w:ascii="宋体" w:hAnsi="宋体" w:cs="宋体"/>
                <w:highlight w:val="none"/>
              </w:rPr>
            </w:pPr>
            <w:r>
              <w:rPr>
                <w:highlight w:val="none"/>
              </w:rPr>
              <w:t>用于</w:t>
            </w:r>
            <w:r>
              <w:rPr>
                <w:color w:val="000000"/>
                <w:szCs w:val="21"/>
                <w:highlight w:val="none"/>
              </w:rPr>
              <w:t>被检机动车区间测速系统</w:t>
            </w:r>
            <w:r>
              <w:rPr>
                <w:rFonts w:hint="eastAsia"/>
                <w:highlight w:val="none"/>
              </w:rPr>
              <w:t>现场测速误差的检定。</w:t>
            </w:r>
          </w:p>
        </w:tc>
      </w:tr>
      <w:tr w14:paraId="4414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26" w:type="pct"/>
            <w:vMerge w:val="continue"/>
            <w:tcBorders>
              <w:left w:val="single" w:color="auto" w:sz="4" w:space="0"/>
              <w:right w:val="single" w:color="auto" w:sz="4" w:space="0"/>
            </w:tcBorders>
            <w:vAlign w:val="center"/>
          </w:tcPr>
          <w:p w14:paraId="1D31708F">
            <w:pPr>
              <w:jc w:val="center"/>
              <w:rPr>
                <w:highlight w:val="none"/>
              </w:rPr>
            </w:pPr>
          </w:p>
        </w:tc>
        <w:tc>
          <w:tcPr>
            <w:tcW w:w="808" w:type="pct"/>
            <w:vMerge w:val="continue"/>
            <w:tcBorders>
              <w:left w:val="single" w:color="auto" w:sz="4" w:space="0"/>
              <w:right w:val="single" w:color="auto" w:sz="4" w:space="0"/>
            </w:tcBorders>
            <w:vAlign w:val="center"/>
          </w:tcPr>
          <w:p w14:paraId="7D01BF3C">
            <w:pPr>
              <w:jc w:val="center"/>
              <w:rPr>
                <w:highlight w:val="none"/>
              </w:rPr>
            </w:pPr>
          </w:p>
        </w:tc>
        <w:tc>
          <w:tcPr>
            <w:tcW w:w="2086" w:type="pct"/>
            <w:tcBorders>
              <w:top w:val="single" w:color="auto" w:sz="4" w:space="0"/>
              <w:left w:val="single" w:color="auto" w:sz="4" w:space="0"/>
              <w:bottom w:val="single" w:color="auto" w:sz="4" w:space="0"/>
              <w:right w:val="single" w:color="auto" w:sz="4" w:space="0"/>
            </w:tcBorders>
            <w:vAlign w:val="center"/>
          </w:tcPr>
          <w:p w14:paraId="7AC1DD17">
            <w:pPr>
              <w:jc w:val="left"/>
              <w:rPr>
                <w:highlight w:val="none"/>
              </w:rPr>
            </w:pPr>
            <w:r>
              <w:rPr>
                <w:rFonts w:hint="default"/>
                <w:highlight w:val="none"/>
              </w:rPr>
              <w:t>具有车载移动测距功能，</w:t>
            </w:r>
            <w:r>
              <w:rPr>
                <w:rFonts w:hint="default" w:ascii="Times New Roman" w:hAnsi="Times New Roman" w:cs="Times New Roman"/>
                <w:highlight w:val="none"/>
              </w:rPr>
              <w:t>距离</w:t>
            </w:r>
            <w:r>
              <w:rPr>
                <w:rFonts w:hint="default"/>
                <w:highlight w:val="none"/>
              </w:rPr>
              <w:t>计量性能</w:t>
            </w:r>
            <w:r>
              <w:rPr>
                <w:highlight w:val="none"/>
              </w:rPr>
              <w:t>：</w:t>
            </w:r>
          </w:p>
          <w:p w14:paraId="2A224638">
            <w:pPr>
              <w:jc w:val="left"/>
              <w:rPr>
                <w:color w:val="000000"/>
                <w:szCs w:val="21"/>
                <w:highlight w:val="none"/>
              </w:rPr>
            </w:pPr>
            <w:r>
              <w:rPr>
                <w:rFonts w:hint="eastAsia" w:ascii="宋体" w:hAnsi="宋体" w:cs="宋体"/>
                <w:highlight w:val="none"/>
              </w:rPr>
              <w:t>①</w:t>
            </w:r>
            <w:r>
              <w:rPr>
                <w:rFonts w:hint="default" w:ascii="Times New Roman" w:hAnsi="Times New Roman" w:cs="Times New Roman"/>
                <w:highlight w:val="none"/>
              </w:rPr>
              <w:t xml:space="preserve"> </w:t>
            </w:r>
            <w:r>
              <w:rPr>
                <w:rFonts w:hint="default"/>
                <w:color w:val="000000"/>
                <w:szCs w:val="21"/>
                <w:highlight w:val="none"/>
              </w:rPr>
              <w:t>最小测量范围：覆盖被检机动车区间测速系统的测距范围；</w:t>
            </w:r>
          </w:p>
          <w:p w14:paraId="2B4AAAC8">
            <w:pPr>
              <w:jc w:val="left"/>
              <w:rPr>
                <w:rFonts w:hint="default"/>
                <w:color w:val="000000"/>
                <w:szCs w:val="21"/>
                <w:highlight w:val="none"/>
              </w:rPr>
            </w:pPr>
            <w:r>
              <w:rPr>
                <w:rFonts w:hint="eastAsia" w:ascii="宋体" w:hAnsi="宋体" w:cs="宋体"/>
                <w:highlight w:val="none"/>
              </w:rPr>
              <w:t>②</w:t>
            </w:r>
            <w:r>
              <w:rPr>
                <w:rFonts w:hint="default" w:ascii="Times New Roman" w:hAnsi="Times New Roman" w:cs="Times New Roman"/>
                <w:highlight w:val="none"/>
              </w:rPr>
              <w:t xml:space="preserve"> </w:t>
            </w:r>
            <w:r>
              <w:rPr>
                <w:rFonts w:hint="default"/>
                <w:highlight w:val="none"/>
              </w:rPr>
              <w:t>显示装置的分辨力</w:t>
            </w:r>
            <w:r>
              <w:rPr>
                <w:highlight w:val="none"/>
              </w:rPr>
              <w:t>：</w:t>
            </w:r>
            <w:r>
              <w:rPr>
                <w:rFonts w:hint="eastAsia"/>
                <w:highlight w:val="none"/>
                <w:lang w:eastAsia="zh-CN"/>
              </w:rPr>
              <w:t>≤</w:t>
            </w:r>
            <w:r>
              <w:rPr>
                <w:rFonts w:hint="default"/>
                <w:highlight w:val="none"/>
              </w:rPr>
              <w:t>1 m；</w:t>
            </w:r>
          </w:p>
          <w:p w14:paraId="75B709EF">
            <w:pPr>
              <w:ind w:firstLine="0" w:firstLineChars="0"/>
              <w:jc w:val="left"/>
              <w:rPr>
                <w:rFonts w:hint="default"/>
                <w:highlight w:val="none"/>
              </w:rPr>
            </w:pPr>
            <w:r>
              <w:rPr>
                <w:rFonts w:hint="eastAsia" w:ascii="宋体" w:hAnsi="宋体" w:cs="宋体"/>
                <w:highlight w:val="none"/>
              </w:rPr>
              <w:t>③</w:t>
            </w:r>
            <w:r>
              <w:rPr>
                <w:rFonts w:hint="default" w:ascii="Times New Roman" w:hAnsi="Times New Roman" w:cs="Times New Roman"/>
                <w:highlight w:val="none"/>
              </w:rPr>
              <w:t xml:space="preserve"> </w:t>
            </w:r>
            <w:r>
              <w:rPr>
                <w:highlight w:val="none"/>
              </w:rPr>
              <w:t>最大允许误差：</w:t>
            </w:r>
            <w:r>
              <w:rPr>
                <w:rFonts w:hint="default"/>
                <w:highlight w:val="none"/>
              </w:rPr>
              <w:t>±</w:t>
            </w:r>
            <w:r>
              <w:rPr>
                <w:highlight w:val="none"/>
              </w:rPr>
              <w:t>0.5%</w:t>
            </w:r>
            <w:r>
              <w:rPr>
                <w:rFonts w:hint="default"/>
                <w:highlight w:val="none"/>
              </w:rPr>
              <w:t>。</w:t>
            </w:r>
          </w:p>
        </w:tc>
        <w:tc>
          <w:tcPr>
            <w:tcW w:w="1780" w:type="pct"/>
            <w:tcBorders>
              <w:top w:val="single" w:color="auto" w:sz="4" w:space="0"/>
              <w:left w:val="single" w:color="auto" w:sz="4" w:space="0"/>
              <w:bottom w:val="single" w:color="auto" w:sz="4" w:space="0"/>
              <w:right w:val="single" w:color="auto" w:sz="4" w:space="0"/>
            </w:tcBorders>
            <w:vAlign w:val="center"/>
          </w:tcPr>
          <w:p w14:paraId="30609B1D">
            <w:pPr>
              <w:jc w:val="left"/>
              <w:rPr>
                <w:rFonts w:hint="eastAsia" w:ascii="宋体" w:hAnsi="宋体" w:cs="宋体"/>
                <w:highlight w:val="none"/>
              </w:rPr>
            </w:pPr>
            <w:r>
              <w:rPr>
                <w:highlight w:val="none"/>
              </w:rPr>
              <w:t>用于</w:t>
            </w:r>
            <w:r>
              <w:rPr>
                <w:color w:val="000000"/>
                <w:szCs w:val="21"/>
                <w:highlight w:val="none"/>
              </w:rPr>
              <w:t>被检机动车区间测速系统</w:t>
            </w:r>
            <w:r>
              <w:rPr>
                <w:rFonts w:hint="eastAsia" w:ascii="宋体" w:hAnsi="宋体" w:cs="宋体"/>
                <w:highlight w:val="none"/>
              </w:rPr>
              <w:t>区间距离误差</w:t>
            </w:r>
            <w:r>
              <w:rPr>
                <w:rFonts w:hint="eastAsia"/>
                <w:highlight w:val="none"/>
              </w:rPr>
              <w:t>的检定。</w:t>
            </w:r>
          </w:p>
        </w:tc>
      </w:tr>
      <w:tr w14:paraId="7EF5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26" w:type="pct"/>
            <w:vMerge w:val="continue"/>
            <w:tcBorders>
              <w:left w:val="single" w:color="auto" w:sz="4" w:space="0"/>
              <w:right w:val="single" w:color="auto" w:sz="4" w:space="0"/>
            </w:tcBorders>
            <w:vAlign w:val="center"/>
          </w:tcPr>
          <w:p w14:paraId="30086A7F">
            <w:pPr>
              <w:jc w:val="center"/>
              <w:rPr>
                <w:highlight w:val="none"/>
              </w:rPr>
            </w:pPr>
          </w:p>
        </w:tc>
        <w:tc>
          <w:tcPr>
            <w:tcW w:w="808" w:type="pct"/>
            <w:vMerge w:val="continue"/>
            <w:tcBorders>
              <w:left w:val="single" w:color="auto" w:sz="4" w:space="0"/>
              <w:right w:val="single" w:color="auto" w:sz="4" w:space="0"/>
            </w:tcBorders>
            <w:vAlign w:val="center"/>
          </w:tcPr>
          <w:p w14:paraId="3DF1993F">
            <w:pPr>
              <w:jc w:val="center"/>
              <w:rPr>
                <w:highlight w:val="none"/>
              </w:rPr>
            </w:pPr>
          </w:p>
        </w:tc>
        <w:tc>
          <w:tcPr>
            <w:tcW w:w="2086" w:type="pct"/>
            <w:tcBorders>
              <w:top w:val="single" w:color="auto" w:sz="4" w:space="0"/>
              <w:left w:val="single" w:color="auto" w:sz="4" w:space="0"/>
              <w:bottom w:val="single" w:color="auto" w:sz="4" w:space="0"/>
              <w:right w:val="single" w:color="auto" w:sz="4" w:space="0"/>
            </w:tcBorders>
            <w:vAlign w:val="center"/>
          </w:tcPr>
          <w:p w14:paraId="5D8F9315">
            <w:pPr>
              <w:jc w:val="left"/>
              <w:rPr>
                <w:highlight w:val="none"/>
              </w:rPr>
            </w:pPr>
            <w:r>
              <w:rPr>
                <w:rFonts w:hint="eastAsia"/>
                <w:highlight w:val="none"/>
              </w:rPr>
              <w:t>时间</w:t>
            </w:r>
            <w:r>
              <w:rPr>
                <w:highlight w:val="none"/>
              </w:rPr>
              <w:t>计量性能：</w:t>
            </w:r>
          </w:p>
          <w:p w14:paraId="50F26EB1">
            <w:pPr>
              <w:jc w:val="left"/>
              <w:rPr>
                <w:rFonts w:hint="eastAsia" w:ascii="Times New Roman" w:hAnsi="Times New Roman" w:cs="Times New Roman"/>
                <w:highlight w:val="none"/>
              </w:rPr>
            </w:pPr>
            <w:r>
              <w:rPr>
                <w:rFonts w:hint="eastAsia" w:ascii="宋体" w:hAnsi="宋体" w:cs="宋体"/>
                <w:highlight w:val="none"/>
              </w:rPr>
              <w:t xml:space="preserve">① </w:t>
            </w:r>
            <w:r>
              <w:rPr>
                <w:rFonts w:hint="eastAsia"/>
                <w:highlight w:val="none"/>
              </w:rPr>
              <w:t>满足主振器自主运行型标准数字时钟的</w:t>
            </w:r>
            <w:r>
              <w:rPr>
                <w:szCs w:val="21"/>
                <w:highlight w:val="none"/>
              </w:rPr>
              <w:t>计量性能指标要求</w:t>
            </w:r>
            <w:r>
              <w:rPr>
                <w:rFonts w:hint="eastAsia"/>
                <w:szCs w:val="21"/>
                <w:highlight w:val="none"/>
              </w:rPr>
              <w:t>；</w:t>
            </w:r>
          </w:p>
          <w:p w14:paraId="68A5D015">
            <w:pPr>
              <w:jc w:val="left"/>
              <w:rPr>
                <w:rFonts w:hint="eastAsia" w:ascii="Times New Roman" w:hAnsi="Times New Roman" w:cs="Times New Roman"/>
                <w:highlight w:val="none"/>
              </w:rPr>
            </w:pPr>
            <w:r>
              <w:rPr>
                <w:rFonts w:hint="eastAsia" w:ascii="宋体" w:hAnsi="宋体" w:cs="宋体"/>
                <w:highlight w:val="none"/>
              </w:rPr>
              <w:t xml:space="preserve">② </w:t>
            </w:r>
            <w:r>
              <w:rPr>
                <w:highlight w:val="none"/>
              </w:rPr>
              <w:t>显示装置的分辨力：</w:t>
            </w:r>
            <w:r>
              <w:rPr>
                <w:rFonts w:hint="eastAsia"/>
                <w:highlight w:val="none"/>
                <w:lang w:eastAsia="zh-CN"/>
              </w:rPr>
              <w:t>≤</w:t>
            </w:r>
            <w:r>
              <w:rPr>
                <w:highlight w:val="none"/>
              </w:rPr>
              <w:t xml:space="preserve"> </w:t>
            </w:r>
            <w:r>
              <w:rPr>
                <w:rFonts w:hint="eastAsia"/>
                <w:highlight w:val="none"/>
              </w:rPr>
              <w:t>0.1s。</w:t>
            </w:r>
          </w:p>
        </w:tc>
        <w:tc>
          <w:tcPr>
            <w:tcW w:w="1780" w:type="pct"/>
            <w:tcBorders>
              <w:top w:val="single" w:color="auto" w:sz="4" w:space="0"/>
              <w:left w:val="single" w:color="auto" w:sz="4" w:space="0"/>
              <w:bottom w:val="single" w:color="auto" w:sz="4" w:space="0"/>
              <w:right w:val="single" w:color="auto" w:sz="4" w:space="0"/>
            </w:tcBorders>
            <w:vAlign w:val="center"/>
          </w:tcPr>
          <w:p w14:paraId="70DC1C49">
            <w:pPr>
              <w:jc w:val="left"/>
              <w:rPr>
                <w:rFonts w:hint="eastAsia" w:ascii="宋体" w:hAnsi="宋体" w:cs="宋体"/>
                <w:highlight w:val="none"/>
              </w:rPr>
            </w:pPr>
            <w:r>
              <w:rPr>
                <w:highlight w:val="none"/>
              </w:rPr>
              <w:t>用于</w:t>
            </w:r>
            <w:r>
              <w:rPr>
                <w:color w:val="000000"/>
                <w:szCs w:val="21"/>
                <w:highlight w:val="none"/>
              </w:rPr>
              <w:t>被检机动车区间测速系统</w:t>
            </w:r>
            <w:r>
              <w:rPr>
                <w:rFonts w:hint="eastAsia" w:ascii="宋体" w:hAnsi="宋体" w:cs="宋体"/>
                <w:highlight w:val="none"/>
              </w:rPr>
              <w:t>测速范围、终端时刻同步误差、终端计时误差以及模拟测速误差的检定。</w:t>
            </w:r>
          </w:p>
        </w:tc>
      </w:tr>
      <w:tr w14:paraId="78DA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26" w:type="pct"/>
            <w:tcBorders>
              <w:left w:val="single" w:color="auto" w:sz="4" w:space="0"/>
              <w:bottom w:val="single" w:color="auto" w:sz="4" w:space="0"/>
              <w:right w:val="single" w:color="auto" w:sz="4" w:space="0"/>
            </w:tcBorders>
            <w:vAlign w:val="center"/>
          </w:tcPr>
          <w:p w14:paraId="7324E34E">
            <w:pPr>
              <w:jc w:val="center"/>
              <w:rPr>
                <w:highlight w:val="none"/>
              </w:rPr>
            </w:pPr>
            <w:r>
              <w:rPr>
                <w:rFonts w:hint="eastAsia"/>
                <w:highlight w:val="none"/>
              </w:rPr>
              <w:t>2</w:t>
            </w:r>
          </w:p>
        </w:tc>
        <w:tc>
          <w:tcPr>
            <w:tcW w:w="808" w:type="pct"/>
            <w:tcBorders>
              <w:left w:val="single" w:color="auto" w:sz="4" w:space="0"/>
              <w:bottom w:val="single" w:color="auto" w:sz="4" w:space="0"/>
              <w:right w:val="single" w:color="auto" w:sz="4" w:space="0"/>
            </w:tcBorders>
            <w:vAlign w:val="center"/>
          </w:tcPr>
          <w:p w14:paraId="29B53A65">
            <w:pPr>
              <w:jc w:val="center"/>
              <w:rPr>
                <w:highlight w:val="none"/>
              </w:rPr>
            </w:pPr>
            <w:r>
              <w:rPr>
                <w:rFonts w:hint="eastAsia"/>
                <w:color w:val="auto"/>
                <w:szCs w:val="24"/>
                <w:highlight w:val="none"/>
              </w:rPr>
              <w:t>全球导航卫星系统</w:t>
            </w:r>
            <w:r>
              <w:rPr>
                <w:rFonts w:hint="eastAsia"/>
                <w:highlight w:val="none"/>
              </w:rPr>
              <w:t>（</w:t>
            </w:r>
            <w:r>
              <w:rPr>
                <w:rFonts w:hint="eastAsia"/>
                <w:color w:val="auto"/>
                <w:szCs w:val="24"/>
                <w:highlight w:val="none"/>
              </w:rPr>
              <w:t>GNSS</w:t>
            </w:r>
            <w:r>
              <w:rPr>
                <w:rFonts w:hint="eastAsia"/>
                <w:highlight w:val="none"/>
              </w:rPr>
              <w:t>）</w:t>
            </w:r>
          </w:p>
          <w:p w14:paraId="46B97D37">
            <w:pPr>
              <w:jc w:val="center"/>
              <w:rPr>
                <w:highlight w:val="none"/>
              </w:rPr>
            </w:pPr>
            <w:r>
              <w:rPr>
                <w:rFonts w:hint="eastAsia"/>
                <w:color w:val="auto"/>
                <w:szCs w:val="24"/>
                <w:highlight w:val="none"/>
              </w:rPr>
              <w:t>接收机</w:t>
            </w:r>
          </w:p>
        </w:tc>
        <w:tc>
          <w:tcPr>
            <w:tcW w:w="2086" w:type="pct"/>
            <w:tcBorders>
              <w:top w:val="single" w:color="auto" w:sz="4" w:space="0"/>
              <w:left w:val="single" w:color="auto" w:sz="4" w:space="0"/>
              <w:bottom w:val="single" w:color="auto" w:sz="4" w:space="0"/>
              <w:right w:val="single" w:color="auto" w:sz="4" w:space="0"/>
            </w:tcBorders>
            <w:vAlign w:val="center"/>
          </w:tcPr>
          <w:p w14:paraId="4332CFF7">
            <w:pPr>
              <w:jc w:val="left"/>
              <w:rPr>
                <w:highlight w:val="none"/>
              </w:rPr>
            </w:pPr>
            <w:r>
              <w:rPr>
                <w:highlight w:val="none"/>
              </w:rPr>
              <w:t>定位计量性能：</w:t>
            </w:r>
          </w:p>
          <w:p w14:paraId="0C869DB7">
            <w:pPr>
              <w:jc w:val="left"/>
              <w:rPr>
                <w:rFonts w:hint="eastAsia"/>
                <w:highlight w:val="none"/>
              </w:rPr>
            </w:pPr>
            <w:r>
              <w:rPr>
                <w:highlight w:val="none"/>
              </w:rPr>
              <w:t>水平定位精度不大于10</w:t>
            </w:r>
            <w:r>
              <w:rPr>
                <w:rFonts w:hint="eastAsia"/>
                <w:highlight w:val="none"/>
              </w:rPr>
              <w:t xml:space="preserve"> </w:t>
            </w:r>
            <w:r>
              <w:rPr>
                <w:highlight w:val="none"/>
              </w:rPr>
              <w:t>m。</w:t>
            </w:r>
          </w:p>
        </w:tc>
        <w:tc>
          <w:tcPr>
            <w:tcW w:w="1780" w:type="pct"/>
            <w:tcBorders>
              <w:top w:val="single" w:color="auto" w:sz="4" w:space="0"/>
              <w:left w:val="single" w:color="auto" w:sz="4" w:space="0"/>
              <w:bottom w:val="single" w:color="auto" w:sz="4" w:space="0"/>
              <w:right w:val="single" w:color="auto" w:sz="4" w:space="0"/>
            </w:tcBorders>
            <w:vAlign w:val="center"/>
          </w:tcPr>
          <w:p w14:paraId="03280906">
            <w:pPr>
              <w:jc w:val="left"/>
              <w:rPr>
                <w:rFonts w:hint="eastAsia" w:ascii="宋体" w:hAnsi="宋体" w:cs="宋体"/>
                <w:highlight w:val="none"/>
              </w:rPr>
            </w:pPr>
            <w:r>
              <w:rPr>
                <w:highlight w:val="none"/>
              </w:rPr>
              <w:t>用于</w:t>
            </w:r>
            <w:r>
              <w:rPr>
                <w:color w:val="000000"/>
                <w:szCs w:val="21"/>
                <w:highlight w:val="none"/>
              </w:rPr>
              <w:t>被检机动车区间测速系统</w:t>
            </w:r>
            <w:r>
              <w:rPr>
                <w:rFonts w:hint="eastAsia" w:ascii="宋体" w:hAnsi="宋体" w:cs="宋体"/>
                <w:highlight w:val="none"/>
              </w:rPr>
              <w:t>起点和终点的监控终端的位置测量。</w:t>
            </w:r>
          </w:p>
        </w:tc>
      </w:tr>
    </w:tbl>
    <w:p w14:paraId="574907D7">
      <w:pPr>
        <w:spacing w:line="360" w:lineRule="auto"/>
        <w:rPr>
          <w:sz w:val="24"/>
          <w:highlight w:val="none"/>
        </w:rPr>
      </w:pPr>
    </w:p>
    <w:p w14:paraId="4819BA73">
      <w:pPr>
        <w:numPr>
          <w:ilvl w:val="2"/>
          <w:numId w:val="2"/>
        </w:numPr>
        <w:spacing w:line="360" w:lineRule="auto"/>
        <w:ind w:left="0" w:firstLine="0"/>
        <w:outlineLvl w:val="2"/>
        <w:rPr>
          <w:sz w:val="24"/>
          <w:highlight w:val="none"/>
        </w:rPr>
      </w:pPr>
      <w:r>
        <w:rPr>
          <w:sz w:val="24"/>
          <w:highlight w:val="none"/>
        </w:rPr>
        <w:t xml:space="preserve">  </w:t>
      </w:r>
      <w:bookmarkStart w:id="74" w:name="_Toc349652802"/>
      <w:r>
        <w:rPr>
          <w:sz w:val="24"/>
          <w:highlight w:val="none"/>
        </w:rPr>
        <w:t>环境条件</w:t>
      </w:r>
      <w:bookmarkEnd w:id="74"/>
    </w:p>
    <w:p w14:paraId="38446FC3">
      <w:pPr>
        <w:numPr>
          <w:ilvl w:val="3"/>
          <w:numId w:val="2"/>
        </w:numPr>
        <w:spacing w:line="360" w:lineRule="auto"/>
        <w:outlineLvl w:val="3"/>
        <w:rPr>
          <w:sz w:val="24"/>
          <w:highlight w:val="none"/>
        </w:rPr>
      </w:pPr>
      <w:r>
        <w:rPr>
          <w:sz w:val="24"/>
          <w:highlight w:val="none"/>
        </w:rPr>
        <w:t xml:space="preserve">  </w:t>
      </w:r>
      <w:bookmarkStart w:id="75" w:name="_Toc349652803"/>
      <w:r>
        <w:rPr>
          <w:sz w:val="24"/>
          <w:highlight w:val="none"/>
        </w:rPr>
        <w:t>温度：（-25～55）℃</w:t>
      </w:r>
      <w:bookmarkEnd w:id="75"/>
      <w:r>
        <w:rPr>
          <w:sz w:val="24"/>
          <w:highlight w:val="none"/>
        </w:rPr>
        <w:t>。</w:t>
      </w:r>
    </w:p>
    <w:p w14:paraId="2597F9D8">
      <w:pPr>
        <w:numPr>
          <w:ilvl w:val="3"/>
          <w:numId w:val="2"/>
        </w:numPr>
        <w:spacing w:line="360" w:lineRule="auto"/>
        <w:outlineLvl w:val="3"/>
        <w:rPr>
          <w:sz w:val="24"/>
          <w:highlight w:val="none"/>
        </w:rPr>
      </w:pPr>
      <w:r>
        <w:rPr>
          <w:sz w:val="24"/>
          <w:highlight w:val="none"/>
        </w:rPr>
        <w:t xml:space="preserve">  </w:t>
      </w:r>
      <w:bookmarkStart w:id="76" w:name="_Toc349652804"/>
      <w:r>
        <w:rPr>
          <w:sz w:val="24"/>
          <w:highlight w:val="none"/>
        </w:rPr>
        <w:t>相对湿度：＜85%</w:t>
      </w:r>
      <w:bookmarkEnd w:id="76"/>
      <w:r>
        <w:rPr>
          <w:sz w:val="24"/>
          <w:highlight w:val="none"/>
        </w:rPr>
        <w:t>。</w:t>
      </w:r>
    </w:p>
    <w:p w14:paraId="4CD1107F">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77" w:name="_Toc468388869"/>
      <w:bookmarkStart w:id="78" w:name="_Toc349652806"/>
      <w:bookmarkStart w:id="79" w:name="_Toc13500"/>
      <w:r>
        <w:rPr>
          <w:rFonts w:ascii="Times New Roman" w:hAnsi="Times New Roman"/>
          <w:highlight w:val="none"/>
        </w:rPr>
        <w:t>检定项目</w:t>
      </w:r>
      <w:bookmarkEnd w:id="77"/>
      <w:bookmarkEnd w:id="78"/>
      <w:bookmarkEnd w:id="79"/>
    </w:p>
    <w:p w14:paraId="5BDCBFF2">
      <w:pPr>
        <w:spacing w:line="360" w:lineRule="auto"/>
        <w:ind w:firstLine="480" w:firstLineChars="200"/>
        <w:rPr>
          <w:sz w:val="24"/>
          <w:highlight w:val="none"/>
        </w:rPr>
      </w:pPr>
      <w:r>
        <w:rPr>
          <w:sz w:val="24"/>
          <w:highlight w:val="none"/>
        </w:rPr>
        <w:t>首次检定、后续检定和使用中检查的项目见表2。</w:t>
      </w:r>
    </w:p>
    <w:p w14:paraId="5502F16D">
      <w:pPr>
        <w:spacing w:line="360" w:lineRule="auto"/>
        <w:jc w:val="center"/>
        <w:rPr>
          <w:rFonts w:eastAsia="黑体"/>
          <w:szCs w:val="21"/>
          <w:highlight w:val="none"/>
        </w:rPr>
      </w:pPr>
      <w:r>
        <w:rPr>
          <w:rFonts w:eastAsia="黑体"/>
          <w:szCs w:val="21"/>
          <w:highlight w:val="none"/>
        </w:rPr>
        <w:t>表2  检定项目一览表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730"/>
        <w:gridCol w:w="2041"/>
        <w:gridCol w:w="2059"/>
        <w:gridCol w:w="2059"/>
      </w:tblGrid>
      <w:tr w14:paraId="02C7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35" w:type="dxa"/>
            <w:vAlign w:val="center"/>
          </w:tcPr>
          <w:p w14:paraId="745B36BA">
            <w:pPr>
              <w:spacing w:line="360" w:lineRule="auto"/>
              <w:jc w:val="center"/>
              <w:rPr>
                <w:szCs w:val="21"/>
                <w:highlight w:val="none"/>
              </w:rPr>
            </w:pPr>
            <w:r>
              <w:rPr>
                <w:szCs w:val="21"/>
                <w:highlight w:val="none"/>
              </w:rPr>
              <w:t>序号</w:t>
            </w:r>
          </w:p>
        </w:tc>
        <w:tc>
          <w:tcPr>
            <w:tcW w:w="2730" w:type="dxa"/>
            <w:vAlign w:val="center"/>
          </w:tcPr>
          <w:p w14:paraId="3199C99A">
            <w:pPr>
              <w:spacing w:line="360" w:lineRule="auto"/>
              <w:jc w:val="center"/>
              <w:rPr>
                <w:szCs w:val="21"/>
                <w:highlight w:val="none"/>
              </w:rPr>
            </w:pPr>
            <w:r>
              <w:rPr>
                <w:szCs w:val="21"/>
                <w:highlight w:val="none"/>
              </w:rPr>
              <w:t>检定项目</w:t>
            </w:r>
          </w:p>
        </w:tc>
        <w:tc>
          <w:tcPr>
            <w:tcW w:w="2041" w:type="dxa"/>
            <w:vAlign w:val="center"/>
          </w:tcPr>
          <w:p w14:paraId="71D8DF4F">
            <w:pPr>
              <w:spacing w:line="360" w:lineRule="auto"/>
              <w:jc w:val="center"/>
              <w:rPr>
                <w:szCs w:val="21"/>
                <w:highlight w:val="none"/>
              </w:rPr>
            </w:pPr>
            <w:r>
              <w:rPr>
                <w:szCs w:val="21"/>
                <w:highlight w:val="none"/>
              </w:rPr>
              <w:t>首次检定</w:t>
            </w:r>
          </w:p>
        </w:tc>
        <w:tc>
          <w:tcPr>
            <w:tcW w:w="2059" w:type="dxa"/>
            <w:vAlign w:val="center"/>
          </w:tcPr>
          <w:p w14:paraId="6036F1C2">
            <w:pPr>
              <w:spacing w:line="360" w:lineRule="auto"/>
              <w:jc w:val="center"/>
              <w:rPr>
                <w:szCs w:val="21"/>
                <w:highlight w:val="none"/>
              </w:rPr>
            </w:pPr>
            <w:r>
              <w:rPr>
                <w:szCs w:val="21"/>
                <w:highlight w:val="none"/>
              </w:rPr>
              <w:t>后续检定</w:t>
            </w:r>
          </w:p>
        </w:tc>
        <w:tc>
          <w:tcPr>
            <w:tcW w:w="2059" w:type="dxa"/>
            <w:vAlign w:val="center"/>
          </w:tcPr>
          <w:p w14:paraId="7E3446D3">
            <w:pPr>
              <w:spacing w:line="360" w:lineRule="auto"/>
              <w:jc w:val="center"/>
              <w:rPr>
                <w:szCs w:val="21"/>
                <w:highlight w:val="none"/>
              </w:rPr>
            </w:pPr>
            <w:r>
              <w:rPr>
                <w:szCs w:val="21"/>
                <w:highlight w:val="none"/>
              </w:rPr>
              <w:t>使用中检查</w:t>
            </w:r>
          </w:p>
        </w:tc>
      </w:tr>
      <w:tr w14:paraId="00BF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2D0F116F">
            <w:pPr>
              <w:spacing w:line="360" w:lineRule="auto"/>
              <w:jc w:val="center"/>
              <w:rPr>
                <w:szCs w:val="21"/>
                <w:highlight w:val="none"/>
              </w:rPr>
            </w:pPr>
            <w:r>
              <w:rPr>
                <w:szCs w:val="21"/>
                <w:highlight w:val="none"/>
              </w:rPr>
              <w:t>1</w:t>
            </w:r>
          </w:p>
        </w:tc>
        <w:tc>
          <w:tcPr>
            <w:tcW w:w="2730" w:type="dxa"/>
            <w:vAlign w:val="center"/>
          </w:tcPr>
          <w:p w14:paraId="611567E6">
            <w:pPr>
              <w:spacing w:line="360" w:lineRule="auto"/>
              <w:jc w:val="center"/>
              <w:rPr>
                <w:szCs w:val="21"/>
                <w:highlight w:val="none"/>
              </w:rPr>
            </w:pPr>
            <w:r>
              <w:rPr>
                <w:szCs w:val="21"/>
                <w:highlight w:val="none"/>
              </w:rPr>
              <w:t>通用技术要求检查</w:t>
            </w:r>
          </w:p>
        </w:tc>
        <w:tc>
          <w:tcPr>
            <w:tcW w:w="2041" w:type="dxa"/>
            <w:vAlign w:val="center"/>
          </w:tcPr>
          <w:p w14:paraId="329DCB82">
            <w:pPr>
              <w:spacing w:line="360" w:lineRule="auto"/>
              <w:jc w:val="center"/>
              <w:rPr>
                <w:szCs w:val="21"/>
                <w:highlight w:val="none"/>
              </w:rPr>
            </w:pPr>
            <w:r>
              <w:rPr>
                <w:szCs w:val="21"/>
                <w:highlight w:val="none"/>
              </w:rPr>
              <w:t>+</w:t>
            </w:r>
          </w:p>
        </w:tc>
        <w:tc>
          <w:tcPr>
            <w:tcW w:w="2059" w:type="dxa"/>
            <w:vAlign w:val="center"/>
          </w:tcPr>
          <w:p w14:paraId="7A151EBF">
            <w:pPr>
              <w:spacing w:line="360" w:lineRule="auto"/>
              <w:jc w:val="center"/>
              <w:rPr>
                <w:szCs w:val="21"/>
                <w:highlight w:val="none"/>
              </w:rPr>
            </w:pPr>
            <w:r>
              <w:rPr>
                <w:szCs w:val="21"/>
                <w:highlight w:val="none"/>
              </w:rPr>
              <w:t>+</w:t>
            </w:r>
          </w:p>
        </w:tc>
        <w:tc>
          <w:tcPr>
            <w:tcW w:w="2059" w:type="dxa"/>
            <w:vAlign w:val="center"/>
          </w:tcPr>
          <w:p w14:paraId="7EC6F719">
            <w:pPr>
              <w:spacing w:line="360" w:lineRule="auto"/>
              <w:jc w:val="center"/>
              <w:rPr>
                <w:szCs w:val="21"/>
                <w:highlight w:val="none"/>
              </w:rPr>
            </w:pPr>
            <w:r>
              <w:rPr>
                <w:szCs w:val="21"/>
                <w:highlight w:val="none"/>
              </w:rPr>
              <w:t>+</w:t>
            </w:r>
          </w:p>
        </w:tc>
      </w:tr>
      <w:tr w14:paraId="0334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7EF3A3A3">
            <w:pPr>
              <w:spacing w:line="360" w:lineRule="auto"/>
              <w:jc w:val="center"/>
              <w:rPr>
                <w:szCs w:val="21"/>
                <w:highlight w:val="none"/>
              </w:rPr>
            </w:pPr>
            <w:r>
              <w:rPr>
                <w:szCs w:val="21"/>
                <w:highlight w:val="none"/>
              </w:rPr>
              <w:t>2</w:t>
            </w:r>
          </w:p>
        </w:tc>
        <w:tc>
          <w:tcPr>
            <w:tcW w:w="2730" w:type="dxa"/>
            <w:vAlign w:val="center"/>
          </w:tcPr>
          <w:p w14:paraId="641E0AD3">
            <w:pPr>
              <w:spacing w:line="360" w:lineRule="auto"/>
              <w:jc w:val="center"/>
              <w:rPr>
                <w:szCs w:val="21"/>
                <w:highlight w:val="none"/>
              </w:rPr>
            </w:pPr>
            <w:r>
              <w:rPr>
                <w:szCs w:val="21"/>
                <w:highlight w:val="none"/>
              </w:rPr>
              <w:t>区间距离误差</w:t>
            </w:r>
          </w:p>
        </w:tc>
        <w:tc>
          <w:tcPr>
            <w:tcW w:w="2041" w:type="dxa"/>
            <w:vAlign w:val="center"/>
          </w:tcPr>
          <w:p w14:paraId="14AE48DB">
            <w:pPr>
              <w:spacing w:line="360" w:lineRule="auto"/>
              <w:jc w:val="center"/>
              <w:rPr>
                <w:szCs w:val="21"/>
                <w:highlight w:val="none"/>
              </w:rPr>
            </w:pPr>
            <w:r>
              <w:rPr>
                <w:szCs w:val="21"/>
                <w:highlight w:val="none"/>
              </w:rPr>
              <w:t>+</w:t>
            </w:r>
          </w:p>
        </w:tc>
        <w:tc>
          <w:tcPr>
            <w:tcW w:w="2059" w:type="dxa"/>
            <w:vAlign w:val="center"/>
          </w:tcPr>
          <w:p w14:paraId="5E9EC5FA">
            <w:pPr>
              <w:spacing w:line="360" w:lineRule="auto"/>
              <w:jc w:val="center"/>
              <w:rPr>
                <w:szCs w:val="21"/>
                <w:highlight w:val="none"/>
              </w:rPr>
            </w:pPr>
            <w:r>
              <w:rPr>
                <w:szCs w:val="21"/>
                <w:highlight w:val="none"/>
              </w:rPr>
              <w:t>-</w:t>
            </w:r>
          </w:p>
        </w:tc>
        <w:tc>
          <w:tcPr>
            <w:tcW w:w="2059" w:type="dxa"/>
            <w:vAlign w:val="center"/>
          </w:tcPr>
          <w:p w14:paraId="0C652957">
            <w:pPr>
              <w:spacing w:line="360" w:lineRule="auto"/>
              <w:jc w:val="center"/>
              <w:rPr>
                <w:szCs w:val="21"/>
                <w:highlight w:val="none"/>
              </w:rPr>
            </w:pPr>
            <w:r>
              <w:rPr>
                <w:szCs w:val="21"/>
                <w:highlight w:val="none"/>
              </w:rPr>
              <w:t>-</w:t>
            </w:r>
          </w:p>
        </w:tc>
      </w:tr>
      <w:tr w14:paraId="1C5F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7E27AE36">
            <w:pPr>
              <w:spacing w:line="360" w:lineRule="auto"/>
              <w:jc w:val="center"/>
              <w:rPr>
                <w:szCs w:val="21"/>
                <w:highlight w:val="none"/>
              </w:rPr>
            </w:pPr>
            <w:r>
              <w:rPr>
                <w:szCs w:val="21"/>
                <w:highlight w:val="none"/>
              </w:rPr>
              <w:t>3</w:t>
            </w:r>
          </w:p>
        </w:tc>
        <w:tc>
          <w:tcPr>
            <w:tcW w:w="2730" w:type="dxa"/>
            <w:vAlign w:val="center"/>
          </w:tcPr>
          <w:p w14:paraId="69CF01C6">
            <w:pPr>
              <w:spacing w:line="360" w:lineRule="auto"/>
              <w:jc w:val="center"/>
              <w:rPr>
                <w:rFonts w:hint="default" w:eastAsia="宋体"/>
                <w:szCs w:val="21"/>
                <w:highlight w:val="none"/>
                <w:lang w:val="en-US" w:eastAsia="zh-CN"/>
              </w:rPr>
            </w:pPr>
            <w:r>
              <w:rPr>
                <w:szCs w:val="21"/>
                <w:highlight w:val="none"/>
              </w:rPr>
              <w:t>测速范围</w:t>
            </w:r>
            <w:r>
              <w:rPr>
                <w:rFonts w:hint="eastAsia"/>
                <w:szCs w:val="21"/>
                <w:highlight w:val="none"/>
                <w:lang w:val="en-US" w:eastAsia="zh-CN"/>
              </w:rPr>
              <w:t>及</w:t>
            </w:r>
            <w:r>
              <w:rPr>
                <w:rFonts w:hint="eastAsia"/>
                <w:color w:val="auto"/>
                <w:szCs w:val="21"/>
                <w:highlight w:val="none"/>
                <w:lang w:val="en-US" w:eastAsia="zh-CN"/>
              </w:rPr>
              <w:t>模拟测速误差</w:t>
            </w:r>
          </w:p>
        </w:tc>
        <w:tc>
          <w:tcPr>
            <w:tcW w:w="2041" w:type="dxa"/>
            <w:vAlign w:val="center"/>
          </w:tcPr>
          <w:p w14:paraId="3AD526E1">
            <w:pPr>
              <w:spacing w:line="360" w:lineRule="auto"/>
              <w:jc w:val="center"/>
              <w:rPr>
                <w:szCs w:val="21"/>
                <w:highlight w:val="none"/>
              </w:rPr>
            </w:pPr>
            <w:r>
              <w:rPr>
                <w:szCs w:val="21"/>
                <w:highlight w:val="none"/>
              </w:rPr>
              <w:t>+</w:t>
            </w:r>
          </w:p>
        </w:tc>
        <w:tc>
          <w:tcPr>
            <w:tcW w:w="2059" w:type="dxa"/>
            <w:vAlign w:val="center"/>
          </w:tcPr>
          <w:p w14:paraId="64609B08">
            <w:pPr>
              <w:spacing w:line="360" w:lineRule="auto"/>
              <w:jc w:val="center"/>
              <w:rPr>
                <w:szCs w:val="21"/>
                <w:highlight w:val="none"/>
              </w:rPr>
            </w:pPr>
            <w:r>
              <w:rPr>
                <w:szCs w:val="21"/>
                <w:highlight w:val="none"/>
              </w:rPr>
              <w:t>-</w:t>
            </w:r>
          </w:p>
        </w:tc>
        <w:tc>
          <w:tcPr>
            <w:tcW w:w="2059" w:type="dxa"/>
            <w:vAlign w:val="center"/>
          </w:tcPr>
          <w:p w14:paraId="298242C0">
            <w:pPr>
              <w:spacing w:line="360" w:lineRule="auto"/>
              <w:jc w:val="center"/>
              <w:rPr>
                <w:color w:val="FF0000"/>
                <w:szCs w:val="21"/>
                <w:highlight w:val="none"/>
              </w:rPr>
            </w:pPr>
            <w:r>
              <w:rPr>
                <w:color w:val="FF0000"/>
                <w:szCs w:val="21"/>
                <w:highlight w:val="none"/>
              </w:rPr>
              <w:t>-</w:t>
            </w:r>
          </w:p>
        </w:tc>
      </w:tr>
      <w:tr w14:paraId="2368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23945E82">
            <w:pPr>
              <w:spacing w:line="360" w:lineRule="auto"/>
              <w:jc w:val="center"/>
              <w:rPr>
                <w:szCs w:val="21"/>
                <w:highlight w:val="none"/>
              </w:rPr>
            </w:pPr>
            <w:r>
              <w:rPr>
                <w:szCs w:val="21"/>
                <w:highlight w:val="none"/>
              </w:rPr>
              <w:t>4</w:t>
            </w:r>
          </w:p>
        </w:tc>
        <w:tc>
          <w:tcPr>
            <w:tcW w:w="2730" w:type="dxa"/>
            <w:vAlign w:val="center"/>
          </w:tcPr>
          <w:p w14:paraId="23507282">
            <w:pPr>
              <w:spacing w:line="360" w:lineRule="auto"/>
              <w:jc w:val="center"/>
              <w:rPr>
                <w:szCs w:val="21"/>
                <w:highlight w:val="none"/>
              </w:rPr>
            </w:pPr>
            <w:r>
              <w:rPr>
                <w:szCs w:val="21"/>
                <w:highlight w:val="none"/>
              </w:rPr>
              <w:t>终端时刻同步误差</w:t>
            </w:r>
          </w:p>
        </w:tc>
        <w:tc>
          <w:tcPr>
            <w:tcW w:w="2041" w:type="dxa"/>
            <w:vAlign w:val="center"/>
          </w:tcPr>
          <w:p w14:paraId="783C8415">
            <w:pPr>
              <w:spacing w:line="360" w:lineRule="auto"/>
              <w:jc w:val="center"/>
              <w:rPr>
                <w:szCs w:val="21"/>
                <w:highlight w:val="none"/>
              </w:rPr>
            </w:pPr>
            <w:r>
              <w:rPr>
                <w:szCs w:val="21"/>
                <w:highlight w:val="none"/>
              </w:rPr>
              <w:t>+</w:t>
            </w:r>
          </w:p>
        </w:tc>
        <w:tc>
          <w:tcPr>
            <w:tcW w:w="2059" w:type="dxa"/>
            <w:vAlign w:val="center"/>
          </w:tcPr>
          <w:p w14:paraId="493EE764">
            <w:pPr>
              <w:spacing w:line="360" w:lineRule="auto"/>
              <w:jc w:val="center"/>
              <w:rPr>
                <w:szCs w:val="21"/>
                <w:highlight w:val="none"/>
              </w:rPr>
            </w:pPr>
            <w:r>
              <w:rPr>
                <w:szCs w:val="21"/>
                <w:highlight w:val="none"/>
              </w:rPr>
              <w:t>+</w:t>
            </w:r>
          </w:p>
        </w:tc>
        <w:tc>
          <w:tcPr>
            <w:tcW w:w="2059" w:type="dxa"/>
            <w:vAlign w:val="center"/>
          </w:tcPr>
          <w:p w14:paraId="26413FC3">
            <w:pPr>
              <w:spacing w:line="360" w:lineRule="auto"/>
              <w:jc w:val="center"/>
              <w:rPr>
                <w:szCs w:val="21"/>
                <w:highlight w:val="none"/>
              </w:rPr>
            </w:pPr>
            <w:r>
              <w:rPr>
                <w:szCs w:val="21"/>
                <w:highlight w:val="none"/>
              </w:rPr>
              <w:t>-</w:t>
            </w:r>
          </w:p>
        </w:tc>
      </w:tr>
      <w:tr w14:paraId="03A2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7537D9DC">
            <w:pPr>
              <w:spacing w:line="360" w:lineRule="auto"/>
              <w:jc w:val="center"/>
              <w:rPr>
                <w:szCs w:val="21"/>
                <w:highlight w:val="none"/>
              </w:rPr>
            </w:pPr>
            <w:r>
              <w:rPr>
                <w:szCs w:val="21"/>
                <w:highlight w:val="none"/>
              </w:rPr>
              <w:t>5</w:t>
            </w:r>
          </w:p>
        </w:tc>
        <w:tc>
          <w:tcPr>
            <w:tcW w:w="2730" w:type="dxa"/>
            <w:shd w:val="clear" w:color="auto" w:fill="auto"/>
            <w:vAlign w:val="center"/>
          </w:tcPr>
          <w:p w14:paraId="73F93531">
            <w:pPr>
              <w:spacing w:line="360" w:lineRule="auto"/>
              <w:jc w:val="center"/>
              <w:rPr>
                <w:szCs w:val="21"/>
                <w:highlight w:val="none"/>
              </w:rPr>
            </w:pPr>
            <w:r>
              <w:rPr>
                <w:szCs w:val="21"/>
                <w:highlight w:val="none"/>
              </w:rPr>
              <w:t>终端计时误差</w:t>
            </w:r>
          </w:p>
        </w:tc>
        <w:tc>
          <w:tcPr>
            <w:tcW w:w="2041" w:type="dxa"/>
            <w:shd w:val="clear" w:color="auto" w:fill="auto"/>
            <w:vAlign w:val="center"/>
          </w:tcPr>
          <w:p w14:paraId="69D108FB">
            <w:pPr>
              <w:spacing w:line="360" w:lineRule="auto"/>
              <w:jc w:val="center"/>
              <w:rPr>
                <w:szCs w:val="21"/>
                <w:highlight w:val="none"/>
              </w:rPr>
            </w:pPr>
            <w:r>
              <w:rPr>
                <w:szCs w:val="21"/>
                <w:highlight w:val="none"/>
              </w:rPr>
              <w:t>+</w:t>
            </w:r>
          </w:p>
        </w:tc>
        <w:tc>
          <w:tcPr>
            <w:tcW w:w="2059" w:type="dxa"/>
            <w:shd w:val="clear" w:color="auto" w:fill="auto"/>
            <w:vAlign w:val="center"/>
          </w:tcPr>
          <w:p w14:paraId="73804BB4">
            <w:pPr>
              <w:spacing w:line="360" w:lineRule="auto"/>
              <w:jc w:val="center"/>
              <w:rPr>
                <w:szCs w:val="21"/>
                <w:highlight w:val="none"/>
              </w:rPr>
            </w:pPr>
            <w:r>
              <w:rPr>
                <w:szCs w:val="21"/>
                <w:highlight w:val="none"/>
              </w:rPr>
              <w:t>+</w:t>
            </w:r>
          </w:p>
        </w:tc>
        <w:tc>
          <w:tcPr>
            <w:tcW w:w="2059" w:type="dxa"/>
            <w:shd w:val="clear" w:color="auto" w:fill="auto"/>
            <w:vAlign w:val="center"/>
          </w:tcPr>
          <w:p w14:paraId="5406398A">
            <w:pPr>
              <w:spacing w:line="360" w:lineRule="auto"/>
              <w:jc w:val="center"/>
              <w:rPr>
                <w:szCs w:val="21"/>
                <w:highlight w:val="none"/>
              </w:rPr>
            </w:pPr>
            <w:r>
              <w:rPr>
                <w:szCs w:val="21"/>
                <w:highlight w:val="none"/>
              </w:rPr>
              <w:t>-</w:t>
            </w:r>
          </w:p>
        </w:tc>
      </w:tr>
      <w:tr w14:paraId="160B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5" w:type="dxa"/>
            <w:vAlign w:val="center"/>
          </w:tcPr>
          <w:p w14:paraId="332B3724">
            <w:pPr>
              <w:spacing w:line="360" w:lineRule="auto"/>
              <w:jc w:val="center"/>
              <w:rPr>
                <w:szCs w:val="21"/>
                <w:highlight w:val="none"/>
              </w:rPr>
            </w:pPr>
            <w:r>
              <w:rPr>
                <w:szCs w:val="21"/>
                <w:highlight w:val="none"/>
              </w:rPr>
              <w:t>6</w:t>
            </w:r>
          </w:p>
        </w:tc>
        <w:tc>
          <w:tcPr>
            <w:tcW w:w="2730" w:type="dxa"/>
            <w:vAlign w:val="center"/>
          </w:tcPr>
          <w:p w14:paraId="49028448">
            <w:pPr>
              <w:spacing w:line="360" w:lineRule="auto"/>
              <w:jc w:val="center"/>
              <w:rPr>
                <w:szCs w:val="21"/>
                <w:highlight w:val="none"/>
              </w:rPr>
            </w:pPr>
            <w:r>
              <w:rPr>
                <w:szCs w:val="21"/>
                <w:highlight w:val="none"/>
              </w:rPr>
              <w:t>现场测速误差</w:t>
            </w:r>
          </w:p>
        </w:tc>
        <w:tc>
          <w:tcPr>
            <w:tcW w:w="2041" w:type="dxa"/>
            <w:vAlign w:val="center"/>
          </w:tcPr>
          <w:p w14:paraId="1AA4F1BD">
            <w:pPr>
              <w:spacing w:line="360" w:lineRule="auto"/>
              <w:jc w:val="center"/>
              <w:rPr>
                <w:szCs w:val="21"/>
                <w:highlight w:val="none"/>
              </w:rPr>
            </w:pPr>
            <w:r>
              <w:rPr>
                <w:szCs w:val="21"/>
                <w:highlight w:val="none"/>
              </w:rPr>
              <w:t>+</w:t>
            </w:r>
          </w:p>
        </w:tc>
        <w:tc>
          <w:tcPr>
            <w:tcW w:w="2059" w:type="dxa"/>
            <w:vAlign w:val="center"/>
          </w:tcPr>
          <w:p w14:paraId="46520A24">
            <w:pPr>
              <w:spacing w:line="360" w:lineRule="auto"/>
              <w:jc w:val="center"/>
              <w:rPr>
                <w:szCs w:val="21"/>
                <w:highlight w:val="none"/>
              </w:rPr>
            </w:pPr>
            <w:r>
              <w:rPr>
                <w:szCs w:val="21"/>
                <w:highlight w:val="none"/>
              </w:rPr>
              <w:t>+</w:t>
            </w:r>
          </w:p>
        </w:tc>
        <w:tc>
          <w:tcPr>
            <w:tcW w:w="2059" w:type="dxa"/>
            <w:vAlign w:val="center"/>
          </w:tcPr>
          <w:p w14:paraId="4F9E2A9A">
            <w:pPr>
              <w:spacing w:line="360" w:lineRule="auto"/>
              <w:jc w:val="center"/>
              <w:rPr>
                <w:szCs w:val="21"/>
                <w:highlight w:val="none"/>
              </w:rPr>
            </w:pPr>
            <w:r>
              <w:rPr>
                <w:szCs w:val="21"/>
                <w:highlight w:val="none"/>
              </w:rPr>
              <w:t>+</w:t>
            </w:r>
          </w:p>
        </w:tc>
      </w:tr>
      <w:tr w14:paraId="28D7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4" w:type="dxa"/>
            <w:gridSpan w:val="5"/>
            <w:vAlign w:val="center"/>
          </w:tcPr>
          <w:p w14:paraId="2E4EF290">
            <w:pPr>
              <w:spacing w:line="360" w:lineRule="auto"/>
              <w:ind w:firstLine="420" w:firstLineChars="200"/>
              <w:rPr>
                <w:szCs w:val="21"/>
                <w:highlight w:val="none"/>
              </w:rPr>
            </w:pPr>
            <w:r>
              <w:rPr>
                <w:szCs w:val="21"/>
                <w:highlight w:val="none"/>
              </w:rPr>
              <w:t>注：“+”表示需检项目，“-”表示不需检项目。</w:t>
            </w:r>
          </w:p>
        </w:tc>
      </w:tr>
    </w:tbl>
    <w:p w14:paraId="4DDCE414">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80" w:name="_Toc8933"/>
      <w:bookmarkStart w:id="81" w:name="_Toc349652807"/>
      <w:bookmarkStart w:id="82" w:name="_Toc468388870"/>
      <w:r>
        <w:rPr>
          <w:rFonts w:ascii="Times New Roman" w:hAnsi="Times New Roman"/>
          <w:highlight w:val="none"/>
        </w:rPr>
        <w:t>检定方法</w:t>
      </w:r>
      <w:bookmarkEnd w:id="80"/>
      <w:bookmarkEnd w:id="81"/>
      <w:bookmarkEnd w:id="82"/>
    </w:p>
    <w:p w14:paraId="0BF687F9">
      <w:pPr>
        <w:numPr>
          <w:ilvl w:val="2"/>
          <w:numId w:val="2"/>
        </w:numPr>
        <w:spacing w:line="360" w:lineRule="auto"/>
        <w:ind w:left="0" w:firstLine="0"/>
        <w:outlineLvl w:val="2"/>
        <w:rPr>
          <w:sz w:val="24"/>
          <w:highlight w:val="none"/>
        </w:rPr>
      </w:pPr>
      <w:r>
        <w:rPr>
          <w:sz w:val="24"/>
          <w:highlight w:val="none"/>
        </w:rPr>
        <w:t xml:space="preserve">  </w:t>
      </w:r>
      <w:bookmarkStart w:id="83" w:name="_Toc349652808"/>
      <w:r>
        <w:rPr>
          <w:sz w:val="24"/>
          <w:highlight w:val="none"/>
        </w:rPr>
        <w:t>通用技术要求检查</w:t>
      </w:r>
      <w:bookmarkEnd w:id="83"/>
    </w:p>
    <w:p w14:paraId="6A72BA35">
      <w:pPr>
        <w:spacing w:line="360" w:lineRule="auto"/>
        <w:ind w:firstLine="480" w:firstLineChars="200"/>
        <w:rPr>
          <w:sz w:val="24"/>
          <w:highlight w:val="none"/>
        </w:rPr>
      </w:pPr>
      <w:r>
        <w:rPr>
          <w:sz w:val="24"/>
          <w:highlight w:val="none"/>
        </w:rPr>
        <w:t>按6.1、6.2对区间测速系统通用技术要求进行检查，结果应符合要求。</w:t>
      </w:r>
    </w:p>
    <w:p w14:paraId="217ADE5A">
      <w:pPr>
        <w:numPr>
          <w:ilvl w:val="2"/>
          <w:numId w:val="2"/>
        </w:numPr>
        <w:spacing w:line="360" w:lineRule="auto"/>
        <w:ind w:left="0" w:firstLine="0"/>
        <w:outlineLvl w:val="2"/>
        <w:rPr>
          <w:color w:val="auto"/>
          <w:sz w:val="24"/>
          <w:highlight w:val="none"/>
        </w:rPr>
      </w:pPr>
      <w:r>
        <w:rPr>
          <w:color w:val="auto"/>
          <w:sz w:val="24"/>
          <w:highlight w:val="none"/>
        </w:rPr>
        <w:t xml:space="preserve">  区间距离误差的检定</w:t>
      </w:r>
    </w:p>
    <w:p w14:paraId="265687AB">
      <w:pPr>
        <w:numPr>
          <w:ilvl w:val="0"/>
          <w:numId w:val="0"/>
        </w:numPr>
        <w:spacing w:line="360" w:lineRule="auto"/>
        <w:rPr>
          <w:rFonts w:hint="eastAsia"/>
          <w:color w:val="auto"/>
          <w:sz w:val="24"/>
          <w:highlight w:val="none"/>
          <w:lang w:val="en-US" w:eastAsia="zh-CN"/>
        </w:rPr>
      </w:pPr>
      <w:r>
        <w:rPr>
          <w:rFonts w:hint="eastAsia"/>
          <w:color w:val="auto"/>
          <w:sz w:val="24"/>
          <w:highlight w:val="none"/>
          <w:lang w:val="en-US" w:eastAsia="zh-CN"/>
        </w:rPr>
        <w:t>（1）测量起点和终点的监控终端经纬度</w:t>
      </w:r>
    </w:p>
    <w:p w14:paraId="44E9D95E">
      <w:pPr>
        <w:numPr>
          <w:ilvl w:val="0"/>
          <w:numId w:val="0"/>
        </w:numPr>
        <w:spacing w:line="360" w:lineRule="auto"/>
        <w:rPr>
          <w:rFonts w:hint="default"/>
          <w:color w:val="auto"/>
          <w:sz w:val="24"/>
          <w:highlight w:val="none"/>
          <w:lang w:val="en-US" w:eastAsia="zh-CN"/>
        </w:rPr>
      </w:pPr>
      <w:r>
        <w:rPr>
          <w:rFonts w:hint="eastAsia"/>
          <w:color w:val="auto"/>
          <w:sz w:val="24"/>
          <w:highlight w:val="none"/>
          <w:lang w:val="en-US" w:eastAsia="zh-CN"/>
        </w:rPr>
        <w:t xml:space="preserve">    打开全球导航卫星系统(GNSS)接收机的定位功能，分别在起点和终点的监控终端的位置测量并记录经纬度。</w:t>
      </w:r>
    </w:p>
    <w:p w14:paraId="52D92FBD">
      <w:pPr>
        <w:spacing w:line="360" w:lineRule="auto"/>
        <w:rPr>
          <w:rFonts w:hint="default" w:eastAsia="宋体"/>
          <w:sz w:val="24"/>
          <w:highlight w:val="none"/>
          <w:lang w:val="en-US" w:eastAsia="zh-CN"/>
        </w:rPr>
      </w:pPr>
      <w:r>
        <w:rPr>
          <w:rFonts w:hint="eastAsia"/>
          <w:sz w:val="24"/>
          <w:highlight w:val="none"/>
          <w:lang w:val="en-US" w:eastAsia="zh-CN"/>
        </w:rPr>
        <w:t>（2）检定区间距离误差</w:t>
      </w:r>
    </w:p>
    <w:p w14:paraId="46EF88BE">
      <w:pPr>
        <w:spacing w:line="360" w:lineRule="auto"/>
        <w:ind w:firstLine="480" w:firstLineChars="200"/>
        <w:rPr>
          <w:rFonts w:eastAsiaTheme="minorEastAsia"/>
          <w:sz w:val="24"/>
          <w:highlight w:val="none"/>
        </w:rPr>
      </w:pPr>
      <w:r>
        <w:rPr>
          <w:sz w:val="24"/>
          <w:highlight w:val="none"/>
        </w:rPr>
        <w:t>将具有车载测距功能的标准测速仪及显示装置按使用要求安装在试验车上，调整使其处于正常工作状态。试验车不停车保持在同一车道内驶过整个测速区间，通过被检区间测速系统起点和终点的监控终端进行拍摄，记录试验车经过起点和终点时标准测速仪实时显示的距离计算实测行驶距离。</w:t>
      </w:r>
      <w:r>
        <w:rPr>
          <w:rFonts w:hint="eastAsia"/>
          <w:color w:val="auto"/>
          <w:sz w:val="24"/>
          <w:highlight w:val="none"/>
          <w:lang w:val="en-US" w:eastAsia="zh-CN"/>
        </w:rPr>
        <w:t>如测速区间内行车道路为多车道的情况，应</w:t>
      </w:r>
      <w:r>
        <w:rPr>
          <w:color w:val="auto"/>
          <w:sz w:val="24"/>
          <w:highlight w:val="none"/>
        </w:rPr>
        <w:t>对测速区间最外侧、最内侧两条车道分别测量一次，取</w:t>
      </w:r>
      <w:r>
        <w:rPr>
          <w:sz w:val="24"/>
          <w:highlight w:val="none"/>
        </w:rPr>
        <w:t>两</w:t>
      </w:r>
      <w:r>
        <w:rPr>
          <w:rFonts w:eastAsiaTheme="minorEastAsia"/>
          <w:sz w:val="24"/>
          <w:highlight w:val="none"/>
        </w:rPr>
        <w:t>次测量结果中的最短距离</w:t>
      </w:r>
      <w:r>
        <w:rPr>
          <w:rFonts w:eastAsiaTheme="minorEastAsia"/>
          <w:i/>
          <w:sz w:val="24"/>
          <w:highlight w:val="none"/>
        </w:rPr>
        <w:t>s</w:t>
      </w:r>
      <w:r>
        <w:rPr>
          <w:rFonts w:eastAsiaTheme="minorEastAsia"/>
          <w:sz w:val="24"/>
          <w:highlight w:val="none"/>
          <w:vertAlign w:val="subscript"/>
        </w:rPr>
        <w:t>min</w:t>
      </w:r>
      <w:r>
        <w:rPr>
          <w:rFonts w:hint="eastAsia" w:eastAsiaTheme="minorEastAsia"/>
          <w:sz w:val="24"/>
          <w:highlight w:val="none"/>
        </w:rPr>
        <w:t>。</w:t>
      </w:r>
    </w:p>
    <w:p w14:paraId="1E85A3FC">
      <w:pPr>
        <w:spacing w:line="360" w:lineRule="auto"/>
        <w:ind w:firstLine="480" w:firstLineChars="200"/>
        <w:rPr>
          <w:sz w:val="24"/>
          <w:highlight w:val="none"/>
        </w:rPr>
      </w:pPr>
      <w:r>
        <w:rPr>
          <w:sz w:val="24"/>
          <w:highlight w:val="none"/>
        </w:rPr>
        <w:t>按照公式（2）计算区间距离误差，结果应符合5.2的要求。</w:t>
      </w:r>
    </w:p>
    <w:p w14:paraId="4D949263">
      <w:pPr>
        <w:spacing w:line="360" w:lineRule="auto"/>
        <w:ind w:firstLine="3998" w:firstLineChars="1666"/>
        <w:rPr>
          <w:sz w:val="24"/>
          <w:highlight w:val="none"/>
        </w:rPr>
      </w:pPr>
      <w:r>
        <w:rPr>
          <w:position w:val="-30"/>
          <w:sz w:val="24"/>
          <w:highlight w:val="none"/>
        </w:rPr>
        <w:object>
          <v:shape id="_x0000_i1026" o:spt="75" type="#_x0000_t75" style="height:36.6pt;width:104.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sz w:val="24"/>
          <w:highlight w:val="none"/>
        </w:rPr>
        <w:t xml:space="preserve">                    （2）           </w:t>
      </w:r>
    </w:p>
    <w:p w14:paraId="60383C04">
      <w:pPr>
        <w:spacing w:line="360" w:lineRule="auto"/>
        <w:ind w:firstLine="480" w:firstLineChars="200"/>
        <w:rPr>
          <w:sz w:val="24"/>
          <w:highlight w:val="none"/>
        </w:rPr>
      </w:pPr>
      <w:r>
        <w:rPr>
          <w:sz w:val="24"/>
          <w:highlight w:val="none"/>
        </w:rPr>
        <w:t>式中：</w:t>
      </w:r>
    </w:p>
    <w:p w14:paraId="7BBACF21">
      <w:pPr>
        <w:spacing w:line="360" w:lineRule="auto"/>
        <w:ind w:firstLine="480" w:firstLineChars="200"/>
        <w:rPr>
          <w:sz w:val="24"/>
          <w:highlight w:val="none"/>
        </w:rPr>
      </w:pPr>
      <w:r>
        <w:rPr>
          <w:i/>
          <w:sz w:val="24"/>
          <w:highlight w:val="none"/>
        </w:rPr>
        <w:t xml:space="preserve">δs </w:t>
      </w:r>
      <w:r>
        <w:rPr>
          <w:sz w:val="24"/>
          <w:highlight w:val="none"/>
        </w:rPr>
        <w:t>——区间距离误差，%；</w:t>
      </w:r>
    </w:p>
    <w:p w14:paraId="14F4D08B">
      <w:pPr>
        <w:spacing w:line="360" w:lineRule="auto"/>
        <w:ind w:firstLine="480" w:firstLineChars="200"/>
        <w:rPr>
          <w:sz w:val="24"/>
          <w:highlight w:val="none"/>
        </w:rPr>
      </w:pPr>
      <w:r>
        <w:rPr>
          <w:i/>
          <w:sz w:val="24"/>
          <w:highlight w:val="none"/>
        </w:rPr>
        <w:t xml:space="preserve">s </w:t>
      </w:r>
      <w:r>
        <w:rPr>
          <w:sz w:val="24"/>
          <w:highlight w:val="none"/>
        </w:rPr>
        <w:t>——被检系统中设定的区间距离，m；</w:t>
      </w:r>
    </w:p>
    <w:p w14:paraId="73E8FF9E">
      <w:pPr>
        <w:spacing w:line="360" w:lineRule="auto"/>
        <w:ind w:firstLine="480" w:firstLineChars="200"/>
        <w:rPr>
          <w:color w:val="FF0000"/>
          <w:sz w:val="24"/>
          <w:highlight w:val="none"/>
        </w:rPr>
      </w:pPr>
      <w:r>
        <w:rPr>
          <w:i/>
          <w:sz w:val="24"/>
          <w:highlight w:val="none"/>
        </w:rPr>
        <w:t>s</w:t>
      </w:r>
      <w:r>
        <w:rPr>
          <w:sz w:val="24"/>
          <w:highlight w:val="none"/>
          <w:vertAlign w:val="subscript"/>
        </w:rPr>
        <w:t>min</w:t>
      </w:r>
      <w:r>
        <w:rPr>
          <w:i/>
          <w:sz w:val="24"/>
          <w:highlight w:val="none"/>
        </w:rPr>
        <w:t xml:space="preserve"> </w:t>
      </w:r>
      <w:r>
        <w:rPr>
          <w:sz w:val="24"/>
          <w:highlight w:val="none"/>
        </w:rPr>
        <w:t>——实测行驶距离的最小值，m。</w:t>
      </w:r>
    </w:p>
    <w:p w14:paraId="003BDA1A">
      <w:pPr>
        <w:numPr>
          <w:ilvl w:val="2"/>
          <w:numId w:val="2"/>
        </w:numPr>
        <w:spacing w:line="360" w:lineRule="auto"/>
        <w:ind w:left="0" w:firstLine="0"/>
        <w:outlineLvl w:val="2"/>
        <w:rPr>
          <w:color w:val="auto"/>
          <w:sz w:val="24"/>
          <w:highlight w:val="none"/>
        </w:rPr>
      </w:pPr>
      <w:r>
        <w:rPr>
          <w:sz w:val="24"/>
          <w:highlight w:val="none"/>
        </w:rPr>
        <w:t xml:space="preserve"> </w:t>
      </w:r>
      <w:r>
        <w:rPr>
          <w:color w:val="auto"/>
          <w:sz w:val="24"/>
          <w:highlight w:val="none"/>
        </w:rPr>
        <w:t xml:space="preserve"> </w:t>
      </w:r>
      <w:r>
        <w:rPr>
          <w:rFonts w:hint="eastAsia"/>
          <w:color w:val="auto"/>
          <w:sz w:val="24"/>
          <w:highlight w:val="none"/>
        </w:rPr>
        <w:t>测速范围及模拟测速误差的检定</w:t>
      </w:r>
    </w:p>
    <w:p w14:paraId="2CDD65AA">
      <w:pPr>
        <w:spacing w:line="360" w:lineRule="auto"/>
        <w:ind w:firstLine="480" w:firstLineChars="200"/>
        <w:rPr>
          <w:color w:val="auto"/>
          <w:sz w:val="24"/>
          <w:highlight w:val="none"/>
        </w:rPr>
      </w:pPr>
      <w:r>
        <w:rPr>
          <w:rFonts w:hint="eastAsia"/>
          <w:color w:val="auto"/>
          <w:sz w:val="24"/>
          <w:highlight w:val="none"/>
        </w:rPr>
        <w:t xml:space="preserve">模拟检定的速度值 </w:t>
      </w:r>
      <w:r>
        <w:rPr>
          <w:rFonts w:hint="eastAsia"/>
          <w:i/>
          <w:iCs/>
          <w:color w:val="auto"/>
          <w:sz w:val="24"/>
          <w:highlight w:val="none"/>
        </w:rPr>
        <w:t>v</w:t>
      </w:r>
      <w:r>
        <w:rPr>
          <w:rFonts w:hint="eastAsia"/>
          <w:color w:val="auto"/>
          <w:sz w:val="24"/>
          <w:highlight w:val="none"/>
          <w:vertAlign w:val="subscript"/>
        </w:rPr>
        <w:t>s</w:t>
      </w:r>
      <w:r>
        <w:rPr>
          <w:rFonts w:hint="eastAsia"/>
          <w:color w:val="auto"/>
          <w:sz w:val="24"/>
          <w:highlight w:val="none"/>
        </w:rPr>
        <w:t xml:space="preserve"> 选择</w:t>
      </w:r>
      <w:r>
        <w:rPr>
          <w:rFonts w:hint="eastAsia"/>
          <w:color w:val="auto"/>
          <w:sz w:val="24"/>
          <w:highlight w:val="none"/>
          <w:lang w:eastAsia="zh-CN"/>
        </w:rPr>
        <w:t>（</w:t>
      </w:r>
      <w:r>
        <w:rPr>
          <w:rFonts w:hint="eastAsia"/>
          <w:color w:val="auto"/>
          <w:sz w:val="24"/>
          <w:highlight w:val="none"/>
        </w:rPr>
        <w:t>20±5</w:t>
      </w:r>
      <w:r>
        <w:rPr>
          <w:rFonts w:hint="eastAsia"/>
          <w:color w:val="auto"/>
          <w:sz w:val="24"/>
          <w:highlight w:val="none"/>
          <w:lang w:eastAsia="zh-CN"/>
        </w:rPr>
        <w:t>）</w:t>
      </w:r>
      <w:r>
        <w:rPr>
          <w:rFonts w:hint="eastAsia"/>
          <w:color w:val="auto"/>
          <w:sz w:val="24"/>
          <w:highlight w:val="none"/>
        </w:rPr>
        <w:t>km/h，</w:t>
      </w:r>
      <w:r>
        <w:rPr>
          <w:rFonts w:hint="eastAsia"/>
          <w:color w:val="auto"/>
          <w:sz w:val="24"/>
          <w:highlight w:val="none"/>
          <w:lang w:eastAsia="zh-CN"/>
        </w:rPr>
        <w:t>（</w:t>
      </w:r>
      <w:r>
        <w:rPr>
          <w:rFonts w:hint="eastAsia"/>
          <w:color w:val="auto"/>
          <w:sz w:val="24"/>
          <w:highlight w:val="none"/>
          <w:lang w:val="en-US" w:eastAsia="zh-CN"/>
        </w:rPr>
        <w:t>7</w:t>
      </w:r>
      <w:r>
        <w:rPr>
          <w:rFonts w:hint="eastAsia"/>
          <w:color w:val="auto"/>
          <w:sz w:val="24"/>
          <w:highlight w:val="none"/>
        </w:rPr>
        <w:t>0±5</w:t>
      </w:r>
      <w:r>
        <w:rPr>
          <w:rFonts w:hint="eastAsia"/>
          <w:color w:val="auto"/>
          <w:sz w:val="24"/>
          <w:highlight w:val="none"/>
          <w:lang w:eastAsia="zh-CN"/>
        </w:rPr>
        <w:t>）</w:t>
      </w:r>
      <w:r>
        <w:rPr>
          <w:rFonts w:hint="eastAsia"/>
          <w:color w:val="auto"/>
          <w:sz w:val="24"/>
          <w:highlight w:val="none"/>
        </w:rPr>
        <w:t>km/h，</w:t>
      </w: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rPr>
        <w:t>20±5</w:t>
      </w:r>
      <w:r>
        <w:rPr>
          <w:rFonts w:hint="eastAsia"/>
          <w:color w:val="auto"/>
          <w:sz w:val="24"/>
          <w:highlight w:val="none"/>
          <w:lang w:eastAsia="zh-CN"/>
        </w:rPr>
        <w:t>）</w:t>
      </w:r>
      <w:r>
        <w:rPr>
          <w:rFonts w:hint="eastAsia"/>
          <w:color w:val="auto"/>
          <w:sz w:val="24"/>
          <w:highlight w:val="none"/>
        </w:rPr>
        <w:t>km/h，</w:t>
      </w:r>
      <w:r>
        <w:rPr>
          <w:rFonts w:hint="eastAsia"/>
          <w:color w:val="auto"/>
          <w:sz w:val="24"/>
          <w:highlight w:val="none"/>
          <w:lang w:eastAsia="zh-CN"/>
        </w:rPr>
        <w:t>（</w:t>
      </w:r>
      <w:r>
        <w:rPr>
          <w:rFonts w:hint="eastAsia"/>
          <w:color w:val="auto"/>
          <w:sz w:val="24"/>
          <w:highlight w:val="none"/>
          <w:lang w:val="en-US" w:eastAsia="zh-CN"/>
        </w:rPr>
        <w:t>180</w:t>
      </w:r>
      <w:r>
        <w:rPr>
          <w:rFonts w:hint="eastAsia"/>
          <w:color w:val="auto"/>
          <w:sz w:val="24"/>
          <w:highlight w:val="none"/>
        </w:rPr>
        <w:t>±5</w:t>
      </w:r>
      <w:r>
        <w:rPr>
          <w:rFonts w:hint="eastAsia"/>
          <w:color w:val="auto"/>
          <w:sz w:val="24"/>
          <w:highlight w:val="none"/>
          <w:lang w:eastAsia="zh-CN"/>
        </w:rPr>
        <w:t>）</w:t>
      </w:r>
      <w:r>
        <w:rPr>
          <w:rFonts w:hint="eastAsia"/>
          <w:color w:val="auto"/>
          <w:sz w:val="24"/>
          <w:highlight w:val="none"/>
        </w:rPr>
        <w:t xml:space="preserve">km/h。在被检区间测速系统的中心控制设备处进行检定，使其显示出两个监控终端的当前时刻示值。设置标准时钟及显示装置与北京时间同步。开始检定，同时记录标准时钟与起点监控终端的当前时刻示值 </w:t>
      </w:r>
      <w:r>
        <w:rPr>
          <w:rFonts w:hint="eastAsia"/>
          <w:i/>
          <w:iCs/>
          <w:color w:val="auto"/>
          <w:sz w:val="24"/>
          <w:highlight w:val="none"/>
        </w:rPr>
        <w:t>t</w:t>
      </w:r>
      <w:r>
        <w:rPr>
          <w:rFonts w:hint="eastAsia"/>
          <w:color w:val="auto"/>
          <w:sz w:val="24"/>
          <w:highlight w:val="none"/>
          <w:vertAlign w:val="subscript"/>
        </w:rPr>
        <w:t>A</w:t>
      </w:r>
      <w:r>
        <w:rPr>
          <w:rFonts w:hint="eastAsia"/>
          <w:color w:val="auto"/>
          <w:sz w:val="24"/>
          <w:highlight w:val="none"/>
        </w:rPr>
        <w:t>、</w:t>
      </w:r>
      <w:r>
        <w:rPr>
          <w:rFonts w:hint="eastAsia"/>
          <w:i/>
          <w:iCs/>
          <w:color w:val="auto"/>
          <w:sz w:val="24"/>
          <w:highlight w:val="none"/>
        </w:rPr>
        <w:t>t</w:t>
      </w:r>
      <w:r>
        <w:rPr>
          <w:rFonts w:hint="eastAsia"/>
          <w:color w:val="auto"/>
          <w:sz w:val="24"/>
          <w:highlight w:val="none"/>
          <w:vertAlign w:val="subscript"/>
        </w:rPr>
        <w:t>A0</w:t>
      </w:r>
      <w:r>
        <w:rPr>
          <w:rFonts w:hint="eastAsia"/>
          <w:color w:val="auto"/>
          <w:sz w:val="24"/>
          <w:highlight w:val="none"/>
        </w:rPr>
        <w:t xml:space="preserve">；经过时间间隔 </w:t>
      </w:r>
      <w:r>
        <w:rPr>
          <w:rFonts w:hint="eastAsia"/>
          <w:i/>
          <w:iCs/>
          <w:color w:val="auto"/>
          <w:sz w:val="24"/>
          <w:highlight w:val="none"/>
        </w:rPr>
        <w:t>t</w:t>
      </w:r>
      <w:r>
        <w:rPr>
          <w:rFonts w:hint="eastAsia"/>
          <w:color w:val="auto"/>
          <w:sz w:val="24"/>
          <w:highlight w:val="none"/>
          <w:vertAlign w:val="subscript"/>
        </w:rPr>
        <w:t>s</w:t>
      </w:r>
      <w:r>
        <w:rPr>
          <w:rFonts w:hint="eastAsia"/>
          <w:color w:val="auto"/>
          <w:sz w:val="24"/>
          <w:highlight w:val="none"/>
        </w:rPr>
        <w:t xml:space="preserve"> 后，同时记录标准时钟与终点监控终端的当前时刻示值 t</w:t>
      </w:r>
      <w:r>
        <w:rPr>
          <w:rFonts w:hint="eastAsia"/>
          <w:color w:val="auto"/>
          <w:sz w:val="24"/>
          <w:highlight w:val="none"/>
          <w:vertAlign w:val="subscript"/>
        </w:rPr>
        <w:t>B</w:t>
      </w:r>
      <w:r>
        <w:rPr>
          <w:rFonts w:hint="eastAsia"/>
          <w:color w:val="auto"/>
          <w:sz w:val="24"/>
          <w:highlight w:val="none"/>
        </w:rPr>
        <w:t>、t</w:t>
      </w:r>
      <w:r>
        <w:rPr>
          <w:rFonts w:hint="eastAsia"/>
          <w:color w:val="auto"/>
          <w:sz w:val="24"/>
          <w:highlight w:val="none"/>
          <w:vertAlign w:val="subscript"/>
        </w:rPr>
        <w:t>B0</w:t>
      </w:r>
      <w:r>
        <w:rPr>
          <w:rFonts w:hint="eastAsia"/>
          <w:color w:val="auto"/>
          <w:sz w:val="24"/>
          <w:highlight w:val="none"/>
        </w:rPr>
        <w:t>。按照公式（3）计算模拟测速误差：</w:t>
      </w:r>
    </w:p>
    <w:p w14:paraId="0168C016">
      <w:pPr>
        <w:spacing w:line="360" w:lineRule="auto"/>
        <w:ind w:firstLine="3360" w:firstLineChars="1400"/>
        <w:rPr>
          <w:color w:val="FF0000"/>
          <w:sz w:val="24"/>
          <w:highlight w:val="none"/>
        </w:rPr>
      </w:pPr>
      <w:r>
        <w:rPr>
          <w:color w:val="FF0000"/>
          <w:position w:val="-32"/>
          <w:sz w:val="24"/>
          <w:highlight w:val="none"/>
        </w:rPr>
        <w:object>
          <v:shape id="_x0000_i1027" o:spt="75" type="#_x0000_t75" style="height:37.95pt;width:148.7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color w:val="FF0000"/>
          <w:sz w:val="24"/>
          <w:highlight w:val="none"/>
        </w:rPr>
        <w:t xml:space="preserve">                  </w:t>
      </w:r>
      <w:r>
        <w:rPr>
          <w:color w:val="auto"/>
          <w:sz w:val="24"/>
          <w:highlight w:val="none"/>
        </w:rPr>
        <w:t xml:space="preserve">  （</w:t>
      </w:r>
      <w:r>
        <w:rPr>
          <w:rFonts w:hint="eastAsia"/>
          <w:color w:val="auto"/>
          <w:sz w:val="24"/>
          <w:highlight w:val="none"/>
        </w:rPr>
        <w:t>3</w:t>
      </w:r>
      <w:r>
        <w:rPr>
          <w:color w:val="auto"/>
          <w:sz w:val="24"/>
          <w:highlight w:val="none"/>
        </w:rPr>
        <w:t xml:space="preserve">） </w:t>
      </w:r>
      <w:r>
        <w:rPr>
          <w:color w:val="FF0000"/>
          <w:sz w:val="24"/>
          <w:highlight w:val="none"/>
        </w:rPr>
        <w:t xml:space="preserve">  </w:t>
      </w:r>
    </w:p>
    <w:p w14:paraId="72CE156A">
      <w:pPr>
        <w:spacing w:line="360" w:lineRule="auto"/>
        <w:ind w:firstLine="480" w:firstLineChars="200"/>
        <w:rPr>
          <w:color w:val="auto"/>
          <w:sz w:val="24"/>
          <w:highlight w:val="none"/>
        </w:rPr>
      </w:pPr>
      <w:r>
        <w:rPr>
          <w:rFonts w:hint="eastAsia"/>
          <w:color w:val="auto"/>
          <w:sz w:val="24"/>
          <w:highlight w:val="none"/>
        </w:rPr>
        <w:t>式中：</w:t>
      </w:r>
    </w:p>
    <w:p w14:paraId="23E6E1CC">
      <w:pPr>
        <w:spacing w:line="360" w:lineRule="auto"/>
        <w:ind w:firstLine="480" w:firstLineChars="200"/>
        <w:rPr>
          <w:color w:val="auto"/>
          <w:sz w:val="24"/>
          <w:highlight w:val="none"/>
        </w:rPr>
      </w:pPr>
      <w:r>
        <w:rPr>
          <w:rFonts w:hint="eastAsia"/>
          <w:color w:val="auto"/>
          <w:sz w:val="24"/>
          <w:highlight w:val="none"/>
        </w:rPr>
        <w:t>Δ</w:t>
      </w:r>
      <w:r>
        <w:rPr>
          <w:rFonts w:hint="eastAsia"/>
          <w:i/>
          <w:iCs/>
          <w:color w:val="auto"/>
          <w:sz w:val="24"/>
          <w:highlight w:val="none"/>
        </w:rPr>
        <w:t>v</w:t>
      </w:r>
      <w:r>
        <w:rPr>
          <w:rFonts w:hint="eastAsia"/>
          <w:color w:val="auto"/>
          <w:sz w:val="24"/>
          <w:highlight w:val="none"/>
          <w:vertAlign w:val="subscript"/>
        </w:rPr>
        <w:t>s</w:t>
      </w:r>
      <w:r>
        <w:rPr>
          <w:rFonts w:hint="eastAsia"/>
          <w:color w:val="auto"/>
          <w:sz w:val="24"/>
          <w:highlight w:val="none"/>
        </w:rPr>
        <w:t xml:space="preserve"> ——模拟测速误差，km/h；</w:t>
      </w:r>
    </w:p>
    <w:p w14:paraId="26E75455">
      <w:pPr>
        <w:spacing w:line="360" w:lineRule="auto"/>
        <w:ind w:firstLine="480" w:firstLineChars="200"/>
        <w:rPr>
          <w:color w:val="auto"/>
          <w:sz w:val="24"/>
          <w:highlight w:val="none"/>
        </w:rPr>
      </w:pPr>
      <w:r>
        <w:rPr>
          <w:rFonts w:hint="eastAsia"/>
          <w:i/>
          <w:iCs/>
          <w:color w:val="auto"/>
          <w:sz w:val="24"/>
          <w:highlight w:val="none"/>
        </w:rPr>
        <w:t>s</w:t>
      </w:r>
      <w:r>
        <w:rPr>
          <w:rFonts w:hint="eastAsia"/>
          <w:color w:val="auto"/>
          <w:sz w:val="24"/>
          <w:highlight w:val="none"/>
        </w:rPr>
        <w:t xml:space="preserve"> ——被检系统中设定的区间距离，m；</w:t>
      </w:r>
    </w:p>
    <w:p w14:paraId="2A43F3A3">
      <w:pPr>
        <w:spacing w:line="360" w:lineRule="auto"/>
        <w:ind w:firstLine="480" w:firstLineChars="200"/>
        <w:rPr>
          <w:color w:val="auto"/>
          <w:sz w:val="24"/>
          <w:highlight w:val="none"/>
        </w:rPr>
      </w:pPr>
      <w:r>
        <w:rPr>
          <w:rFonts w:hint="eastAsia"/>
          <w:i/>
          <w:iCs/>
          <w:color w:val="auto"/>
          <w:sz w:val="24"/>
          <w:highlight w:val="none"/>
        </w:rPr>
        <w:t>t</w:t>
      </w:r>
      <w:r>
        <w:rPr>
          <w:rFonts w:hint="eastAsia"/>
          <w:color w:val="auto"/>
          <w:sz w:val="24"/>
          <w:highlight w:val="none"/>
          <w:vertAlign w:val="subscript"/>
        </w:rPr>
        <w:t>A</w:t>
      </w:r>
      <w:r>
        <w:rPr>
          <w:rFonts w:hint="eastAsia"/>
          <w:color w:val="auto"/>
          <w:sz w:val="24"/>
          <w:highlight w:val="none"/>
        </w:rPr>
        <w:t xml:space="preserve"> ——起点终端在计时开始的时刻示值，××h××min××s；</w:t>
      </w:r>
    </w:p>
    <w:p w14:paraId="636520AF">
      <w:pPr>
        <w:spacing w:line="360" w:lineRule="auto"/>
        <w:ind w:firstLine="480" w:firstLineChars="200"/>
        <w:rPr>
          <w:color w:val="auto"/>
          <w:sz w:val="24"/>
          <w:highlight w:val="none"/>
        </w:rPr>
      </w:pPr>
      <w:r>
        <w:rPr>
          <w:rFonts w:hint="eastAsia"/>
          <w:i/>
          <w:iCs/>
          <w:color w:val="auto"/>
          <w:sz w:val="24"/>
          <w:highlight w:val="none"/>
        </w:rPr>
        <w:t>t</w:t>
      </w:r>
      <w:r>
        <w:rPr>
          <w:rFonts w:hint="eastAsia"/>
          <w:color w:val="auto"/>
          <w:sz w:val="24"/>
          <w:highlight w:val="none"/>
          <w:vertAlign w:val="subscript"/>
        </w:rPr>
        <w:t>B</w:t>
      </w:r>
      <w:r>
        <w:rPr>
          <w:rFonts w:hint="eastAsia"/>
          <w:color w:val="auto"/>
          <w:sz w:val="24"/>
          <w:highlight w:val="none"/>
        </w:rPr>
        <w:t xml:space="preserve"> ——终点终端在计时结束的时刻示值，××h××min××s；</w:t>
      </w:r>
    </w:p>
    <w:p w14:paraId="27ACAA7F">
      <w:pPr>
        <w:spacing w:line="360" w:lineRule="auto"/>
        <w:ind w:firstLine="480" w:firstLineChars="200"/>
        <w:rPr>
          <w:color w:val="auto"/>
          <w:sz w:val="24"/>
          <w:highlight w:val="none"/>
        </w:rPr>
      </w:pPr>
      <w:r>
        <w:rPr>
          <w:rFonts w:hint="eastAsia"/>
          <w:i/>
          <w:iCs/>
          <w:color w:val="auto"/>
          <w:sz w:val="24"/>
          <w:highlight w:val="none"/>
        </w:rPr>
        <w:t>t</w:t>
      </w:r>
      <w:r>
        <w:rPr>
          <w:rFonts w:hint="eastAsia"/>
          <w:color w:val="auto"/>
          <w:sz w:val="24"/>
          <w:highlight w:val="none"/>
          <w:vertAlign w:val="subscript"/>
        </w:rPr>
        <w:t>A0</w:t>
      </w:r>
      <w:r>
        <w:rPr>
          <w:rFonts w:hint="eastAsia"/>
          <w:color w:val="auto"/>
          <w:sz w:val="24"/>
          <w:highlight w:val="none"/>
        </w:rPr>
        <w:t>、</w:t>
      </w:r>
      <w:r>
        <w:rPr>
          <w:rFonts w:hint="eastAsia"/>
          <w:i/>
          <w:iCs/>
          <w:color w:val="auto"/>
          <w:sz w:val="24"/>
          <w:highlight w:val="none"/>
        </w:rPr>
        <w:t>t</w:t>
      </w:r>
      <w:r>
        <w:rPr>
          <w:rFonts w:hint="eastAsia"/>
          <w:color w:val="auto"/>
          <w:sz w:val="24"/>
          <w:highlight w:val="none"/>
          <w:vertAlign w:val="subscript"/>
        </w:rPr>
        <w:t>B0</w:t>
      </w:r>
      <w:r>
        <w:rPr>
          <w:rFonts w:hint="eastAsia"/>
          <w:color w:val="auto"/>
          <w:sz w:val="24"/>
          <w:highlight w:val="none"/>
        </w:rPr>
        <w:t xml:space="preserve"> ——标准时钟在计时开始与结束的时刻示值，××h××min××s；</w:t>
      </w:r>
    </w:p>
    <w:p w14:paraId="0A37C65A">
      <w:pPr>
        <w:spacing w:line="360" w:lineRule="auto"/>
        <w:ind w:firstLine="480" w:firstLineChars="200"/>
        <w:rPr>
          <w:color w:val="auto"/>
          <w:sz w:val="24"/>
          <w:highlight w:val="none"/>
        </w:rPr>
      </w:pPr>
      <w:r>
        <w:rPr>
          <w:rFonts w:hint="eastAsia"/>
          <w:i/>
          <w:iCs/>
          <w:color w:val="auto"/>
          <w:sz w:val="24"/>
          <w:highlight w:val="none"/>
        </w:rPr>
        <w:t>s</w:t>
      </w:r>
      <w:r>
        <w:rPr>
          <w:rFonts w:hint="eastAsia"/>
          <w:color w:val="auto"/>
          <w:sz w:val="24"/>
          <w:highlight w:val="none"/>
          <w:vertAlign w:val="subscript"/>
        </w:rPr>
        <w:t>min</w:t>
      </w:r>
      <w:r>
        <w:rPr>
          <w:rFonts w:hint="eastAsia"/>
          <w:color w:val="auto"/>
          <w:sz w:val="24"/>
          <w:highlight w:val="none"/>
        </w:rPr>
        <w:t xml:space="preserve"> ——实测区间距离的最小值，m。</w:t>
      </w:r>
    </w:p>
    <w:p w14:paraId="2D5F7BB9">
      <w:pPr>
        <w:spacing w:line="360" w:lineRule="auto"/>
        <w:ind w:firstLine="480" w:firstLineChars="200"/>
        <w:rPr>
          <w:color w:val="auto"/>
          <w:sz w:val="24"/>
          <w:highlight w:val="none"/>
        </w:rPr>
      </w:pPr>
      <w:r>
        <w:rPr>
          <w:rFonts w:hint="eastAsia"/>
          <w:color w:val="auto"/>
          <w:sz w:val="24"/>
          <w:highlight w:val="none"/>
        </w:rPr>
        <w:t>对最低模拟速度值进行一次测量，其他模拟检定速度值进行三次测量。为提高效率，首先开始最低模拟速度值的检定计时，在此过程中可同步进行其余各模拟速度值的检定。每次模拟测速误差应符合 5.5 的要求，测速范围应符合 5.1 的要求。</w:t>
      </w:r>
    </w:p>
    <w:p w14:paraId="7D3CD1EF">
      <w:pPr>
        <w:numPr>
          <w:ilvl w:val="2"/>
          <w:numId w:val="2"/>
        </w:numPr>
        <w:spacing w:line="360" w:lineRule="auto"/>
        <w:ind w:left="0" w:firstLine="0"/>
        <w:outlineLvl w:val="2"/>
        <w:rPr>
          <w:color w:val="auto"/>
          <w:sz w:val="24"/>
          <w:highlight w:val="none"/>
        </w:rPr>
      </w:pPr>
      <w:r>
        <w:rPr>
          <w:color w:val="auto"/>
          <w:sz w:val="24"/>
          <w:highlight w:val="none"/>
        </w:rPr>
        <w:t xml:space="preserve">  终端时刻同步误差的检定</w:t>
      </w:r>
    </w:p>
    <w:p w14:paraId="44619D40">
      <w:pPr>
        <w:spacing w:line="360" w:lineRule="auto"/>
        <w:ind w:firstLine="480" w:firstLineChars="200"/>
        <w:rPr>
          <w:sz w:val="24"/>
          <w:highlight w:val="none"/>
        </w:rPr>
      </w:pPr>
      <w:r>
        <w:rPr>
          <w:sz w:val="24"/>
          <w:highlight w:val="none"/>
        </w:rPr>
        <w:t>调整被检的区间测速系统使其处于正常工作状态，设置标准时钟及显示装置与北京时间同步。首先将标准时钟显示装置放置在起点的终端拍摄区域内，操作终端对其进行拍摄，记录特征图片中被检系统与标准时钟的当前时刻示值</w:t>
      </w:r>
      <w:r>
        <w:rPr>
          <w:i/>
          <w:iCs/>
          <w:sz w:val="24"/>
          <w:highlight w:val="none"/>
        </w:rPr>
        <w:t>t</w:t>
      </w:r>
      <w:r>
        <w:rPr>
          <w:sz w:val="24"/>
          <w:highlight w:val="none"/>
          <w:vertAlign w:val="subscript"/>
        </w:rPr>
        <w:t>A</w:t>
      </w:r>
      <w:r>
        <w:rPr>
          <w:sz w:val="24"/>
          <w:highlight w:val="none"/>
        </w:rPr>
        <w:t>、</w:t>
      </w:r>
      <w:r>
        <w:rPr>
          <w:i/>
          <w:iCs/>
          <w:sz w:val="24"/>
          <w:highlight w:val="none"/>
        </w:rPr>
        <w:t>t</w:t>
      </w:r>
      <w:r>
        <w:rPr>
          <w:sz w:val="24"/>
          <w:highlight w:val="none"/>
          <w:vertAlign w:val="subscript"/>
        </w:rPr>
        <w:t>A0</w:t>
      </w:r>
      <w:r>
        <w:rPr>
          <w:sz w:val="24"/>
          <w:highlight w:val="none"/>
        </w:rPr>
        <w:t>；再将标准时钟显示装置运至终点的终端拍摄区域，操作终端对其进行拍摄，记录特征图片中被检系统与标准时钟的当前时刻示值</w:t>
      </w:r>
      <w:r>
        <w:rPr>
          <w:i/>
          <w:iCs/>
          <w:sz w:val="24"/>
          <w:highlight w:val="none"/>
        </w:rPr>
        <w:t>t</w:t>
      </w:r>
      <w:r>
        <w:rPr>
          <w:sz w:val="24"/>
          <w:highlight w:val="none"/>
          <w:vertAlign w:val="subscript"/>
        </w:rPr>
        <w:t>B</w:t>
      </w:r>
      <w:r>
        <w:rPr>
          <w:sz w:val="24"/>
          <w:highlight w:val="none"/>
        </w:rPr>
        <w:t>、</w:t>
      </w:r>
      <w:r>
        <w:rPr>
          <w:i/>
          <w:iCs/>
          <w:sz w:val="24"/>
          <w:highlight w:val="none"/>
        </w:rPr>
        <w:t>t</w:t>
      </w:r>
      <w:r>
        <w:rPr>
          <w:sz w:val="24"/>
          <w:highlight w:val="none"/>
          <w:vertAlign w:val="subscript"/>
        </w:rPr>
        <w:t>B0</w:t>
      </w:r>
      <w:r>
        <w:rPr>
          <w:sz w:val="24"/>
          <w:highlight w:val="none"/>
        </w:rPr>
        <w:t>。按照公式（</w:t>
      </w:r>
      <w:r>
        <w:rPr>
          <w:rFonts w:hint="eastAsia"/>
          <w:sz w:val="24"/>
          <w:highlight w:val="none"/>
        </w:rPr>
        <w:t>4</w:t>
      </w:r>
      <w:r>
        <w:rPr>
          <w:sz w:val="24"/>
          <w:highlight w:val="none"/>
        </w:rPr>
        <w:t>）计算终点与起点之间的时刻同步误差</w:t>
      </w:r>
      <w:r>
        <w:rPr>
          <w:i/>
          <w:iCs/>
          <w:sz w:val="24"/>
          <w:highlight w:val="none"/>
        </w:rPr>
        <w:t>D</w:t>
      </w:r>
      <w:r>
        <w:rPr>
          <w:sz w:val="24"/>
          <w:highlight w:val="none"/>
        </w:rPr>
        <w:t>，应符合5.3的要求。</w:t>
      </w:r>
    </w:p>
    <w:p w14:paraId="7632C0DA">
      <w:pPr>
        <w:spacing w:line="360" w:lineRule="auto"/>
        <w:ind w:firstLine="4200" w:firstLineChars="1750"/>
        <w:rPr>
          <w:sz w:val="24"/>
          <w:highlight w:val="none"/>
        </w:rPr>
      </w:pPr>
      <w:r>
        <w:rPr>
          <w:position w:val="-12"/>
          <w:sz w:val="24"/>
          <w:highlight w:val="none"/>
        </w:rPr>
        <w:object>
          <v:shape id="_x0000_i1028" o:spt="75" type="#_x0000_t75" style="height:18pt;width:117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sz w:val="24"/>
          <w:highlight w:val="none"/>
        </w:rPr>
        <w:t xml:space="preserve">                 （</w:t>
      </w:r>
      <w:r>
        <w:rPr>
          <w:rFonts w:hint="eastAsia"/>
          <w:sz w:val="24"/>
          <w:highlight w:val="none"/>
        </w:rPr>
        <w:t>4</w:t>
      </w:r>
      <w:r>
        <w:rPr>
          <w:sz w:val="24"/>
          <w:highlight w:val="none"/>
        </w:rPr>
        <w:t>）</w:t>
      </w:r>
    </w:p>
    <w:p w14:paraId="233DB073">
      <w:pPr>
        <w:spacing w:line="360" w:lineRule="auto"/>
        <w:ind w:firstLine="480" w:firstLineChars="200"/>
        <w:rPr>
          <w:sz w:val="24"/>
          <w:highlight w:val="none"/>
        </w:rPr>
      </w:pPr>
      <w:r>
        <w:rPr>
          <w:sz w:val="24"/>
          <w:highlight w:val="none"/>
        </w:rPr>
        <w:t>式中：</w:t>
      </w:r>
    </w:p>
    <w:p w14:paraId="06FC5611">
      <w:pPr>
        <w:spacing w:line="360" w:lineRule="auto"/>
        <w:ind w:firstLine="480" w:firstLineChars="200"/>
        <w:rPr>
          <w:sz w:val="24"/>
          <w:highlight w:val="none"/>
        </w:rPr>
      </w:pPr>
      <w:r>
        <w:rPr>
          <w:i/>
          <w:sz w:val="24"/>
          <w:highlight w:val="none"/>
        </w:rPr>
        <w:t>D</w:t>
      </w:r>
      <w:r>
        <w:rPr>
          <w:sz w:val="24"/>
          <w:highlight w:val="none"/>
        </w:rPr>
        <w:t xml:space="preserve"> ——终点与起点的时刻同步误差，s；</w:t>
      </w:r>
    </w:p>
    <w:p w14:paraId="79FF8CCB">
      <w:pPr>
        <w:spacing w:line="360" w:lineRule="auto"/>
        <w:ind w:firstLine="480" w:firstLineChars="200"/>
        <w:rPr>
          <w:sz w:val="24"/>
          <w:highlight w:val="none"/>
        </w:rPr>
      </w:pPr>
      <w:r>
        <w:rPr>
          <w:i/>
          <w:sz w:val="24"/>
          <w:highlight w:val="none"/>
        </w:rPr>
        <w:t>t</w:t>
      </w:r>
      <w:r>
        <w:rPr>
          <w:sz w:val="24"/>
          <w:highlight w:val="none"/>
          <w:vertAlign w:val="subscript"/>
        </w:rPr>
        <w:t>A</w:t>
      </w:r>
      <w:r>
        <w:rPr>
          <w:sz w:val="24"/>
          <w:highlight w:val="none"/>
        </w:rPr>
        <w:t>、</w:t>
      </w:r>
      <w:r>
        <w:rPr>
          <w:i/>
          <w:sz w:val="24"/>
          <w:highlight w:val="none"/>
        </w:rPr>
        <w:t>t</w:t>
      </w:r>
      <w:r>
        <w:rPr>
          <w:sz w:val="24"/>
          <w:highlight w:val="none"/>
          <w:vertAlign w:val="subscript"/>
        </w:rPr>
        <w:t>B</w:t>
      </w:r>
      <w:r>
        <w:rPr>
          <w:i/>
          <w:sz w:val="24"/>
          <w:highlight w:val="none"/>
        </w:rPr>
        <w:t xml:space="preserve"> </w:t>
      </w:r>
      <w:r>
        <w:rPr>
          <w:sz w:val="24"/>
          <w:highlight w:val="none"/>
        </w:rPr>
        <w:t>——特征图片中被检系统起点与终点的当前时刻示值，××h××min××s；</w:t>
      </w:r>
    </w:p>
    <w:p w14:paraId="4606B5A1">
      <w:pPr>
        <w:spacing w:line="360" w:lineRule="auto"/>
        <w:ind w:firstLine="480" w:firstLineChars="200"/>
        <w:rPr>
          <w:sz w:val="24"/>
          <w:highlight w:val="none"/>
        </w:rPr>
      </w:pPr>
      <w:r>
        <w:rPr>
          <w:i/>
          <w:sz w:val="24"/>
          <w:highlight w:val="none"/>
        </w:rPr>
        <w:t>t</w:t>
      </w:r>
      <w:r>
        <w:rPr>
          <w:sz w:val="24"/>
          <w:highlight w:val="none"/>
          <w:vertAlign w:val="subscript"/>
        </w:rPr>
        <w:t>A0</w:t>
      </w:r>
      <w:r>
        <w:rPr>
          <w:sz w:val="24"/>
          <w:highlight w:val="none"/>
        </w:rPr>
        <w:t>、</w:t>
      </w:r>
      <w:r>
        <w:rPr>
          <w:i/>
          <w:sz w:val="24"/>
          <w:highlight w:val="none"/>
        </w:rPr>
        <w:t>t</w:t>
      </w:r>
      <w:r>
        <w:rPr>
          <w:sz w:val="24"/>
          <w:highlight w:val="none"/>
          <w:vertAlign w:val="subscript"/>
        </w:rPr>
        <w:t>B0</w:t>
      </w:r>
      <w:r>
        <w:rPr>
          <w:i/>
          <w:sz w:val="24"/>
          <w:highlight w:val="none"/>
        </w:rPr>
        <w:t xml:space="preserve"> </w:t>
      </w:r>
      <w:r>
        <w:rPr>
          <w:sz w:val="24"/>
          <w:highlight w:val="none"/>
        </w:rPr>
        <w:t>——特征图片中标准时钟的当前时刻示值，××h××min××s。</w:t>
      </w:r>
    </w:p>
    <w:p w14:paraId="74B1D81F">
      <w:pPr>
        <w:numPr>
          <w:ilvl w:val="2"/>
          <w:numId w:val="2"/>
        </w:numPr>
        <w:spacing w:line="360" w:lineRule="auto"/>
        <w:outlineLvl w:val="2"/>
        <w:rPr>
          <w:sz w:val="24"/>
          <w:highlight w:val="none"/>
        </w:rPr>
      </w:pPr>
      <w:r>
        <w:rPr>
          <w:sz w:val="24"/>
          <w:highlight w:val="none"/>
        </w:rPr>
        <w:t xml:space="preserve">  现场测速误差</w:t>
      </w:r>
      <w:r>
        <w:rPr>
          <w:color w:val="auto"/>
          <w:sz w:val="24"/>
          <w:highlight w:val="none"/>
        </w:rPr>
        <w:t>及终端计时误差</w:t>
      </w:r>
      <w:r>
        <w:rPr>
          <w:sz w:val="24"/>
          <w:highlight w:val="none"/>
        </w:rPr>
        <w:t>的检定</w:t>
      </w:r>
    </w:p>
    <w:p w14:paraId="249944FF">
      <w:pPr>
        <w:spacing w:line="360" w:lineRule="auto"/>
        <w:ind w:firstLine="480" w:firstLineChars="200"/>
        <w:rPr>
          <w:sz w:val="24"/>
          <w:highlight w:val="none"/>
        </w:rPr>
      </w:pPr>
      <w:r>
        <w:rPr>
          <w:sz w:val="24"/>
          <w:highlight w:val="none"/>
        </w:rPr>
        <w:t>标准测速仪、标准时钟以及显示装置均按照使用要求安装在试验车上，调整使其处于正常工作状态。驾驶试验车通过整个区间，根据实际道路情况将行驶速度控制在被测道路限速值附近，标准测速仪测量并显示试验车的行驶距离，标准时钟显示当前时刻。被检的区间测速系统测量试验车的平均速度，并对试验车及显示装置的示值进行拍摄。</w:t>
      </w:r>
    </w:p>
    <w:p w14:paraId="7A0CCD17">
      <w:pPr>
        <w:spacing w:line="360" w:lineRule="auto"/>
        <w:ind w:firstLine="480" w:firstLineChars="200"/>
        <w:rPr>
          <w:sz w:val="24"/>
          <w:highlight w:val="none"/>
        </w:rPr>
      </w:pPr>
      <w:r>
        <w:rPr>
          <w:sz w:val="24"/>
          <w:highlight w:val="none"/>
        </w:rPr>
        <w:t>按照公式（</w:t>
      </w:r>
      <w:r>
        <w:rPr>
          <w:rFonts w:hint="eastAsia"/>
          <w:sz w:val="24"/>
          <w:highlight w:val="none"/>
        </w:rPr>
        <w:t>5</w:t>
      </w:r>
      <w:r>
        <w:rPr>
          <w:sz w:val="24"/>
          <w:highlight w:val="none"/>
        </w:rPr>
        <w:t>）计算试验车的平均速度标准值</w:t>
      </w:r>
      <w:r>
        <w:rPr>
          <w:i/>
          <w:sz w:val="24"/>
          <w:highlight w:val="none"/>
        </w:rPr>
        <w:t>v</w:t>
      </w:r>
      <w:r>
        <w:rPr>
          <w:sz w:val="24"/>
          <w:highlight w:val="none"/>
          <w:vertAlign w:val="subscript"/>
        </w:rPr>
        <w:t>0</w:t>
      </w:r>
      <w:r>
        <w:rPr>
          <w:sz w:val="24"/>
          <w:highlight w:val="none"/>
        </w:rPr>
        <w:t>。</w:t>
      </w:r>
    </w:p>
    <w:p w14:paraId="527A9127">
      <w:pPr>
        <w:spacing w:line="360" w:lineRule="auto"/>
        <w:ind w:right="397" w:rightChars="189" w:firstLine="480" w:firstLineChars="200"/>
        <w:jc w:val="right"/>
        <w:rPr>
          <w:iCs/>
          <w:color w:val="auto"/>
          <w:sz w:val="24"/>
          <w:highlight w:val="none"/>
        </w:rPr>
      </w:pPr>
      <w:r>
        <w:rPr>
          <w:color w:val="FF0000"/>
          <w:sz w:val="24"/>
          <w:highlight w:val="none"/>
        </w:rPr>
        <w:t xml:space="preserve">  </w:t>
      </w:r>
      <w:r>
        <w:rPr>
          <w:color w:val="FF0000"/>
          <w:position w:val="-30"/>
          <w:sz w:val="24"/>
          <w:highlight w:val="none"/>
        </w:rPr>
        <w:object>
          <v:shape id="_x0000_i1029" o:spt="75" type="#_x0000_t75" style="height:38.25pt;width:86.1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color w:val="FF0000"/>
          <w:sz w:val="24"/>
          <w:highlight w:val="none"/>
        </w:rPr>
        <w:t xml:space="preserve">                      </w:t>
      </w:r>
      <w:r>
        <w:rPr>
          <w:color w:val="auto"/>
          <w:sz w:val="24"/>
          <w:highlight w:val="none"/>
        </w:rPr>
        <w:t xml:space="preserve">    （</w:t>
      </w:r>
      <w:r>
        <w:rPr>
          <w:rFonts w:hint="eastAsia"/>
          <w:color w:val="auto"/>
          <w:sz w:val="24"/>
          <w:highlight w:val="none"/>
        </w:rPr>
        <w:t>5</w:t>
      </w:r>
      <w:r>
        <w:rPr>
          <w:color w:val="auto"/>
          <w:sz w:val="24"/>
          <w:highlight w:val="none"/>
        </w:rPr>
        <w:t>）</w:t>
      </w:r>
    </w:p>
    <w:p w14:paraId="5FC2D4BB">
      <w:pPr>
        <w:spacing w:line="360" w:lineRule="auto"/>
        <w:ind w:firstLine="480" w:firstLineChars="200"/>
        <w:rPr>
          <w:sz w:val="24"/>
          <w:highlight w:val="none"/>
        </w:rPr>
      </w:pPr>
      <w:r>
        <w:rPr>
          <w:sz w:val="24"/>
          <w:highlight w:val="none"/>
        </w:rPr>
        <w:t>式中：</w:t>
      </w:r>
    </w:p>
    <w:p w14:paraId="00332077">
      <w:pPr>
        <w:spacing w:line="360" w:lineRule="auto"/>
        <w:ind w:firstLine="480" w:firstLineChars="200"/>
        <w:rPr>
          <w:sz w:val="24"/>
          <w:highlight w:val="none"/>
        </w:rPr>
      </w:pPr>
      <w:r>
        <w:rPr>
          <w:i/>
          <w:sz w:val="24"/>
          <w:highlight w:val="none"/>
        </w:rPr>
        <w:t>v</w:t>
      </w:r>
      <w:r>
        <w:rPr>
          <w:sz w:val="24"/>
          <w:highlight w:val="none"/>
          <w:vertAlign w:val="subscript"/>
        </w:rPr>
        <w:t>0</w:t>
      </w:r>
      <w:r>
        <w:rPr>
          <w:i/>
          <w:sz w:val="24"/>
          <w:highlight w:val="none"/>
        </w:rPr>
        <w:t xml:space="preserve"> </w:t>
      </w:r>
      <w:r>
        <w:rPr>
          <w:sz w:val="24"/>
          <w:highlight w:val="none"/>
        </w:rPr>
        <w:t>——试验车的平均速度标准值，km/h；</w:t>
      </w:r>
    </w:p>
    <w:p w14:paraId="3EEE1AEC">
      <w:pPr>
        <w:spacing w:line="360" w:lineRule="auto"/>
        <w:ind w:firstLine="480" w:firstLineChars="200"/>
        <w:rPr>
          <w:color w:val="auto"/>
          <w:sz w:val="24"/>
          <w:highlight w:val="none"/>
        </w:rPr>
      </w:pPr>
      <w:r>
        <w:rPr>
          <w:i/>
          <w:color w:val="auto"/>
          <w:sz w:val="24"/>
          <w:highlight w:val="none"/>
        </w:rPr>
        <w:t>l</w:t>
      </w:r>
      <w:r>
        <w:rPr>
          <w:color w:val="auto"/>
          <w:sz w:val="24"/>
          <w:highlight w:val="none"/>
          <w:vertAlign w:val="subscript"/>
        </w:rPr>
        <w:t>1</w:t>
      </w:r>
      <w:r>
        <w:rPr>
          <w:color w:val="auto"/>
          <w:sz w:val="24"/>
          <w:highlight w:val="none"/>
        </w:rPr>
        <w:t>、</w:t>
      </w:r>
      <w:r>
        <w:rPr>
          <w:i/>
          <w:color w:val="auto"/>
          <w:sz w:val="24"/>
          <w:highlight w:val="none"/>
        </w:rPr>
        <w:t>l</w:t>
      </w:r>
      <w:r>
        <w:rPr>
          <w:color w:val="auto"/>
          <w:sz w:val="24"/>
          <w:highlight w:val="none"/>
          <w:vertAlign w:val="subscript"/>
        </w:rPr>
        <w:t>2</w:t>
      </w:r>
      <w:r>
        <w:rPr>
          <w:i/>
          <w:color w:val="auto"/>
          <w:sz w:val="24"/>
          <w:highlight w:val="none"/>
        </w:rPr>
        <w:t xml:space="preserve"> </w:t>
      </w:r>
      <w:r>
        <w:rPr>
          <w:color w:val="auto"/>
          <w:sz w:val="24"/>
          <w:highlight w:val="none"/>
        </w:rPr>
        <w:t>——起点和终点时标准测速仪实时显示的距离，m；</w:t>
      </w:r>
    </w:p>
    <w:p w14:paraId="27F5C534">
      <w:pPr>
        <w:spacing w:line="360" w:lineRule="auto"/>
        <w:ind w:firstLine="480" w:firstLineChars="200"/>
        <w:rPr>
          <w:sz w:val="24"/>
          <w:highlight w:val="none"/>
        </w:rPr>
      </w:pPr>
      <w:r>
        <w:rPr>
          <w:i/>
          <w:sz w:val="24"/>
          <w:highlight w:val="none"/>
        </w:rPr>
        <w:t>t</w:t>
      </w:r>
      <w:r>
        <w:rPr>
          <w:sz w:val="24"/>
          <w:highlight w:val="none"/>
          <w:vertAlign w:val="subscript"/>
        </w:rPr>
        <w:t>0A</w:t>
      </w:r>
      <w:r>
        <w:rPr>
          <w:sz w:val="24"/>
          <w:highlight w:val="none"/>
        </w:rPr>
        <w:t>、</w:t>
      </w:r>
      <w:r>
        <w:rPr>
          <w:i/>
          <w:sz w:val="24"/>
          <w:highlight w:val="none"/>
        </w:rPr>
        <w:t>t</w:t>
      </w:r>
      <w:r>
        <w:rPr>
          <w:sz w:val="24"/>
          <w:highlight w:val="none"/>
          <w:vertAlign w:val="subscript"/>
        </w:rPr>
        <w:t>0B</w:t>
      </w:r>
      <w:r>
        <w:rPr>
          <w:i/>
          <w:sz w:val="24"/>
          <w:highlight w:val="none"/>
        </w:rPr>
        <w:t xml:space="preserve"> </w:t>
      </w:r>
      <w:r>
        <w:rPr>
          <w:sz w:val="24"/>
          <w:highlight w:val="none"/>
        </w:rPr>
        <w:t>——试验车通过区间起点与终点时，标准时钟的时刻示值，××h××min××s；</w:t>
      </w:r>
    </w:p>
    <w:p w14:paraId="6B2DD7E2">
      <w:pPr>
        <w:spacing w:line="360" w:lineRule="auto"/>
        <w:ind w:firstLine="480" w:firstLineChars="200"/>
        <w:rPr>
          <w:sz w:val="24"/>
          <w:highlight w:val="none"/>
        </w:rPr>
      </w:pPr>
      <w:r>
        <w:rPr>
          <w:sz w:val="24"/>
          <w:highlight w:val="none"/>
        </w:rPr>
        <w:t>(</w:t>
      </w:r>
      <w:r>
        <w:rPr>
          <w:i/>
          <w:sz w:val="24"/>
          <w:highlight w:val="none"/>
        </w:rPr>
        <w:t>t</w:t>
      </w:r>
      <w:r>
        <w:rPr>
          <w:sz w:val="24"/>
          <w:highlight w:val="none"/>
          <w:vertAlign w:val="subscript"/>
        </w:rPr>
        <w:t>0B</w:t>
      </w:r>
      <w:r>
        <w:rPr>
          <w:sz w:val="24"/>
          <w:highlight w:val="none"/>
        </w:rPr>
        <w:t>-</w:t>
      </w:r>
      <w:r>
        <w:rPr>
          <w:i/>
          <w:sz w:val="24"/>
          <w:highlight w:val="none"/>
        </w:rPr>
        <w:t>t</w:t>
      </w:r>
      <w:r>
        <w:rPr>
          <w:sz w:val="24"/>
          <w:highlight w:val="none"/>
          <w:vertAlign w:val="subscript"/>
        </w:rPr>
        <w:t>0A</w:t>
      </w:r>
      <w:r>
        <w:rPr>
          <w:sz w:val="24"/>
          <w:highlight w:val="none"/>
        </w:rPr>
        <w:t>)</w:t>
      </w:r>
      <w:r>
        <w:rPr>
          <w:i/>
          <w:sz w:val="24"/>
          <w:highlight w:val="none"/>
        </w:rPr>
        <w:t xml:space="preserve"> </w:t>
      </w:r>
      <w:r>
        <w:rPr>
          <w:sz w:val="24"/>
          <w:highlight w:val="none"/>
        </w:rPr>
        <w:t>——标准时钟测得的试验车行驶时间，s；</w:t>
      </w:r>
    </w:p>
    <w:p w14:paraId="197660C7">
      <w:pPr>
        <w:spacing w:line="360" w:lineRule="auto"/>
        <w:ind w:firstLine="480" w:firstLineChars="200"/>
        <w:rPr>
          <w:sz w:val="24"/>
          <w:highlight w:val="none"/>
        </w:rPr>
      </w:pPr>
      <w:r>
        <w:rPr>
          <w:i/>
          <w:sz w:val="24"/>
          <w:highlight w:val="none"/>
        </w:rPr>
        <w:t>k</w:t>
      </w:r>
      <w:r>
        <w:rPr>
          <w:sz w:val="24"/>
          <w:highlight w:val="none"/>
        </w:rPr>
        <w:t xml:space="preserve"> ——单位换算常数，</w:t>
      </w:r>
      <w:r>
        <w:rPr>
          <w:i/>
          <w:sz w:val="24"/>
          <w:highlight w:val="none"/>
        </w:rPr>
        <w:t>k</w:t>
      </w:r>
      <w:r>
        <w:rPr>
          <w:sz w:val="24"/>
          <w:highlight w:val="none"/>
        </w:rPr>
        <w:t xml:space="preserve"> = 3.6 km·s·m</w:t>
      </w:r>
      <w:r>
        <w:rPr>
          <w:sz w:val="24"/>
          <w:highlight w:val="none"/>
          <w:vertAlign w:val="superscript"/>
        </w:rPr>
        <w:t>-1</w:t>
      </w:r>
      <w:r>
        <w:rPr>
          <w:sz w:val="24"/>
          <w:highlight w:val="none"/>
        </w:rPr>
        <w:t>·h</w:t>
      </w:r>
      <w:r>
        <w:rPr>
          <w:sz w:val="24"/>
          <w:highlight w:val="none"/>
          <w:vertAlign w:val="superscript"/>
        </w:rPr>
        <w:t>-1</w:t>
      </w:r>
      <w:r>
        <w:rPr>
          <w:sz w:val="24"/>
          <w:highlight w:val="none"/>
        </w:rPr>
        <w:t>。</w:t>
      </w:r>
    </w:p>
    <w:p w14:paraId="7E2ABA6F">
      <w:pPr>
        <w:spacing w:line="360" w:lineRule="auto"/>
        <w:ind w:firstLine="480" w:firstLineChars="200"/>
        <w:rPr>
          <w:sz w:val="24"/>
          <w:highlight w:val="none"/>
        </w:rPr>
      </w:pPr>
      <w:r>
        <w:rPr>
          <w:sz w:val="24"/>
          <w:highlight w:val="none"/>
        </w:rPr>
        <w:t>进行至少两次检定，按公式（</w:t>
      </w:r>
      <w:r>
        <w:rPr>
          <w:rFonts w:hint="eastAsia"/>
          <w:sz w:val="24"/>
          <w:highlight w:val="none"/>
        </w:rPr>
        <w:t>6</w:t>
      </w:r>
      <w:r>
        <w:rPr>
          <w:sz w:val="24"/>
          <w:highlight w:val="none"/>
        </w:rPr>
        <w:t>）、（</w:t>
      </w:r>
      <w:r>
        <w:rPr>
          <w:rFonts w:hint="eastAsia"/>
          <w:sz w:val="24"/>
          <w:highlight w:val="none"/>
        </w:rPr>
        <w:t>7</w:t>
      </w:r>
      <w:r>
        <w:rPr>
          <w:sz w:val="24"/>
          <w:highlight w:val="none"/>
        </w:rPr>
        <w:t>）计算现场测速误差，每次的现场测速误差均应符合5.5的要求。</w:t>
      </w:r>
    </w:p>
    <w:p w14:paraId="13A6010E">
      <w:pPr>
        <w:spacing w:line="360" w:lineRule="auto"/>
        <w:ind w:firstLine="4200" w:firstLineChars="1750"/>
        <w:rPr>
          <w:sz w:val="24"/>
          <w:highlight w:val="none"/>
        </w:rPr>
      </w:pPr>
      <w:r>
        <w:rPr>
          <w:position w:val="-12"/>
          <w:sz w:val="24"/>
          <w:highlight w:val="none"/>
        </w:rPr>
        <w:object>
          <v:shape id="_x0000_i1030" o:spt="75" type="#_x0000_t75" style="height:18pt;width:53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r>
        <w:rPr>
          <w:sz w:val="24"/>
          <w:highlight w:val="none"/>
        </w:rPr>
        <w:t xml:space="preserve">                            （</w:t>
      </w:r>
      <w:r>
        <w:rPr>
          <w:rFonts w:hint="eastAsia"/>
          <w:sz w:val="24"/>
          <w:highlight w:val="none"/>
        </w:rPr>
        <w:t>6</w:t>
      </w:r>
      <w:r>
        <w:rPr>
          <w:sz w:val="24"/>
          <w:highlight w:val="none"/>
        </w:rPr>
        <w:t>）</w:t>
      </w:r>
    </w:p>
    <w:p w14:paraId="614A1BBA">
      <w:pPr>
        <w:spacing w:line="360" w:lineRule="auto"/>
        <w:ind w:firstLine="480" w:firstLineChars="200"/>
        <w:rPr>
          <w:sz w:val="24"/>
          <w:highlight w:val="none"/>
        </w:rPr>
      </w:pPr>
      <w:r>
        <w:rPr>
          <w:sz w:val="24"/>
          <w:highlight w:val="none"/>
        </w:rPr>
        <w:t>式中：</w:t>
      </w:r>
    </w:p>
    <w:p w14:paraId="5B11A5F2">
      <w:pPr>
        <w:spacing w:line="360" w:lineRule="auto"/>
        <w:ind w:firstLine="480" w:firstLineChars="200"/>
        <w:rPr>
          <w:sz w:val="24"/>
          <w:highlight w:val="none"/>
        </w:rPr>
      </w:pPr>
      <w:r>
        <w:rPr>
          <w:sz w:val="24"/>
          <w:highlight w:val="none"/>
        </w:rPr>
        <w:t>Δ</w:t>
      </w:r>
      <w:r>
        <w:rPr>
          <w:i/>
          <w:sz w:val="24"/>
          <w:highlight w:val="none"/>
        </w:rPr>
        <w:t xml:space="preserve">v </w:t>
      </w:r>
      <w:r>
        <w:rPr>
          <w:sz w:val="24"/>
          <w:highlight w:val="none"/>
        </w:rPr>
        <w:t>——现场测速误差，km/h；</w:t>
      </w:r>
    </w:p>
    <w:p w14:paraId="149C4807">
      <w:pPr>
        <w:spacing w:line="360" w:lineRule="auto"/>
        <w:ind w:firstLine="480" w:firstLineChars="200"/>
        <w:rPr>
          <w:sz w:val="24"/>
          <w:highlight w:val="none"/>
        </w:rPr>
      </w:pPr>
      <w:r>
        <w:rPr>
          <w:i/>
          <w:sz w:val="24"/>
          <w:highlight w:val="none"/>
        </w:rPr>
        <w:t xml:space="preserve">v </w:t>
      </w:r>
      <w:r>
        <w:rPr>
          <w:sz w:val="24"/>
          <w:highlight w:val="none"/>
        </w:rPr>
        <w:t>——被检系统的平均速度示值，km/h；</w:t>
      </w:r>
    </w:p>
    <w:p w14:paraId="6C1CCB7C">
      <w:pPr>
        <w:spacing w:line="360" w:lineRule="auto"/>
        <w:ind w:firstLine="480" w:firstLineChars="200"/>
        <w:rPr>
          <w:sz w:val="24"/>
          <w:highlight w:val="none"/>
        </w:rPr>
      </w:pPr>
      <w:r>
        <w:rPr>
          <w:i/>
          <w:sz w:val="24"/>
          <w:highlight w:val="none"/>
        </w:rPr>
        <w:t>v</w:t>
      </w:r>
      <w:r>
        <w:rPr>
          <w:sz w:val="24"/>
          <w:highlight w:val="none"/>
          <w:vertAlign w:val="subscript"/>
        </w:rPr>
        <w:t>0</w:t>
      </w:r>
      <w:r>
        <w:rPr>
          <w:i/>
          <w:sz w:val="24"/>
          <w:highlight w:val="none"/>
        </w:rPr>
        <w:t xml:space="preserve"> </w:t>
      </w:r>
      <w:r>
        <w:rPr>
          <w:sz w:val="24"/>
          <w:highlight w:val="none"/>
        </w:rPr>
        <w:t>——试验车平均速度的标准值，km/h。</w:t>
      </w:r>
    </w:p>
    <w:p w14:paraId="6C58517A">
      <w:pPr>
        <w:spacing w:line="360" w:lineRule="auto"/>
        <w:ind w:firstLine="4094" w:firstLineChars="1706"/>
        <w:rPr>
          <w:sz w:val="24"/>
          <w:highlight w:val="none"/>
        </w:rPr>
      </w:pPr>
      <w:r>
        <w:rPr>
          <w:position w:val="-30"/>
          <w:sz w:val="24"/>
          <w:highlight w:val="none"/>
        </w:rPr>
        <w:object>
          <v:shape id="_x0000_i1031" o:spt="75" type="#_x0000_t75" style="height:34pt;width:79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r>
        <w:rPr>
          <w:sz w:val="24"/>
          <w:highlight w:val="none"/>
        </w:rPr>
        <w:t xml:space="preserve">                         （</w:t>
      </w:r>
      <w:r>
        <w:rPr>
          <w:rFonts w:hint="eastAsia"/>
          <w:sz w:val="24"/>
          <w:highlight w:val="none"/>
        </w:rPr>
        <w:t>7</w:t>
      </w:r>
      <w:r>
        <w:rPr>
          <w:sz w:val="24"/>
          <w:highlight w:val="none"/>
        </w:rPr>
        <w:t>）</w:t>
      </w:r>
    </w:p>
    <w:p w14:paraId="5DA51473">
      <w:pPr>
        <w:spacing w:line="360" w:lineRule="auto"/>
        <w:ind w:firstLine="480" w:firstLineChars="200"/>
        <w:rPr>
          <w:sz w:val="24"/>
          <w:highlight w:val="none"/>
        </w:rPr>
      </w:pPr>
      <w:r>
        <w:rPr>
          <w:sz w:val="24"/>
          <w:highlight w:val="none"/>
        </w:rPr>
        <w:t>式中：</w:t>
      </w:r>
    </w:p>
    <w:p w14:paraId="60AD801A">
      <w:pPr>
        <w:spacing w:line="360" w:lineRule="auto"/>
        <w:ind w:firstLine="480" w:firstLineChars="200"/>
        <w:rPr>
          <w:sz w:val="24"/>
          <w:highlight w:val="none"/>
        </w:rPr>
      </w:pPr>
      <w:r>
        <w:rPr>
          <w:i/>
          <w:sz w:val="24"/>
          <w:highlight w:val="none"/>
        </w:rPr>
        <w:t xml:space="preserve">δv </w:t>
      </w:r>
      <w:r>
        <w:rPr>
          <w:sz w:val="24"/>
          <w:highlight w:val="none"/>
        </w:rPr>
        <w:t>——现场测速相对误差，%。</w:t>
      </w:r>
    </w:p>
    <w:p w14:paraId="106C3E96">
      <w:pPr>
        <w:spacing w:line="360" w:lineRule="auto"/>
        <w:ind w:firstLine="480" w:firstLineChars="200"/>
        <w:rPr>
          <w:color w:val="auto"/>
          <w:sz w:val="24"/>
          <w:szCs w:val="24"/>
          <w:highlight w:val="none"/>
        </w:rPr>
      </w:pPr>
      <w:r>
        <w:rPr>
          <w:color w:val="auto"/>
          <w:sz w:val="24"/>
          <w:szCs w:val="24"/>
          <w:highlight w:val="none"/>
        </w:rPr>
        <w:t>按照公式（</w:t>
      </w:r>
      <w:r>
        <w:rPr>
          <w:rFonts w:hint="eastAsia"/>
          <w:color w:val="auto"/>
          <w:sz w:val="24"/>
          <w:szCs w:val="24"/>
          <w:highlight w:val="none"/>
        </w:rPr>
        <w:t>8</w:t>
      </w:r>
      <w:r>
        <w:rPr>
          <w:color w:val="auto"/>
          <w:sz w:val="24"/>
          <w:szCs w:val="24"/>
          <w:highlight w:val="none"/>
        </w:rPr>
        <w:t>）计算被检终端的计时误差：</w:t>
      </w:r>
    </w:p>
    <w:p w14:paraId="4AC0EEA4">
      <w:pPr>
        <w:spacing w:line="360" w:lineRule="auto"/>
        <w:ind w:firstLine="3372" w:firstLineChars="1405"/>
        <w:rPr>
          <w:color w:val="auto"/>
          <w:sz w:val="24"/>
          <w:szCs w:val="24"/>
          <w:highlight w:val="none"/>
        </w:rPr>
      </w:pPr>
      <w:r>
        <w:rPr>
          <w:color w:val="auto"/>
          <w:position w:val="-30"/>
          <w:sz w:val="24"/>
          <w:szCs w:val="24"/>
          <w:highlight w:val="none"/>
        </w:rPr>
        <w:object>
          <v:shape id="_x0000_i1032" o:spt="75" type="#_x0000_t75" style="height:34pt;width:152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color w:val="auto"/>
          <w:sz w:val="24"/>
          <w:szCs w:val="24"/>
          <w:highlight w:val="none"/>
        </w:rPr>
        <w:t xml:space="preserve">                    （</w:t>
      </w:r>
      <w:r>
        <w:rPr>
          <w:rFonts w:hint="eastAsia"/>
          <w:color w:val="auto"/>
          <w:sz w:val="24"/>
          <w:szCs w:val="24"/>
          <w:highlight w:val="none"/>
        </w:rPr>
        <w:t>8</w:t>
      </w:r>
      <w:r>
        <w:rPr>
          <w:color w:val="auto"/>
          <w:sz w:val="24"/>
          <w:szCs w:val="24"/>
          <w:highlight w:val="none"/>
        </w:rPr>
        <w:t>）</w:t>
      </w:r>
    </w:p>
    <w:p w14:paraId="5DF5A11E">
      <w:pPr>
        <w:spacing w:line="360" w:lineRule="auto"/>
        <w:ind w:firstLine="480" w:firstLineChars="200"/>
        <w:rPr>
          <w:color w:val="auto"/>
          <w:sz w:val="24"/>
          <w:szCs w:val="24"/>
          <w:highlight w:val="none"/>
        </w:rPr>
      </w:pPr>
      <w:r>
        <w:rPr>
          <w:color w:val="auto"/>
          <w:sz w:val="24"/>
          <w:szCs w:val="24"/>
          <w:highlight w:val="none"/>
        </w:rPr>
        <w:t>式中：</w:t>
      </w:r>
    </w:p>
    <w:p w14:paraId="62B6B8A5">
      <w:pPr>
        <w:spacing w:line="360" w:lineRule="auto"/>
        <w:ind w:firstLine="480" w:firstLineChars="200"/>
        <w:rPr>
          <w:color w:val="auto"/>
          <w:sz w:val="24"/>
          <w:szCs w:val="24"/>
          <w:highlight w:val="none"/>
        </w:rPr>
      </w:pPr>
      <w:r>
        <w:rPr>
          <w:i/>
          <w:color w:val="auto"/>
          <w:sz w:val="24"/>
          <w:szCs w:val="24"/>
          <w:highlight w:val="none"/>
        </w:rPr>
        <w:t xml:space="preserve">δt </w:t>
      </w:r>
      <w:r>
        <w:rPr>
          <w:color w:val="auto"/>
          <w:sz w:val="24"/>
          <w:szCs w:val="24"/>
          <w:highlight w:val="none"/>
        </w:rPr>
        <w:t>——终端计时误差，%；</w:t>
      </w:r>
    </w:p>
    <w:p w14:paraId="79C00638">
      <w:pPr>
        <w:spacing w:line="360" w:lineRule="auto"/>
        <w:ind w:firstLine="480" w:firstLineChars="200"/>
        <w:rPr>
          <w:color w:val="auto"/>
          <w:sz w:val="24"/>
          <w:szCs w:val="24"/>
          <w:highlight w:val="none"/>
        </w:rPr>
      </w:pPr>
      <w:r>
        <w:rPr>
          <w:i/>
          <w:color w:val="auto"/>
          <w:sz w:val="24"/>
          <w:szCs w:val="24"/>
          <w:highlight w:val="none"/>
        </w:rPr>
        <w:t>t</w:t>
      </w:r>
      <w:r>
        <w:rPr>
          <w:color w:val="auto"/>
          <w:sz w:val="24"/>
          <w:szCs w:val="24"/>
          <w:highlight w:val="none"/>
          <w:vertAlign w:val="subscript"/>
        </w:rPr>
        <w:t>1</w:t>
      </w:r>
      <w:r>
        <w:rPr>
          <w:color w:val="auto"/>
          <w:sz w:val="24"/>
          <w:szCs w:val="24"/>
          <w:highlight w:val="none"/>
        </w:rPr>
        <w:t>、</w:t>
      </w:r>
      <w:r>
        <w:rPr>
          <w:i/>
          <w:color w:val="auto"/>
          <w:sz w:val="24"/>
          <w:szCs w:val="24"/>
          <w:highlight w:val="none"/>
        </w:rPr>
        <w:t>t</w:t>
      </w:r>
      <w:r>
        <w:rPr>
          <w:color w:val="auto"/>
          <w:sz w:val="24"/>
          <w:szCs w:val="24"/>
          <w:highlight w:val="none"/>
          <w:vertAlign w:val="subscript"/>
        </w:rPr>
        <w:t>2</w:t>
      </w:r>
      <w:r>
        <w:rPr>
          <w:i/>
          <w:color w:val="auto"/>
          <w:sz w:val="24"/>
          <w:szCs w:val="24"/>
          <w:highlight w:val="none"/>
        </w:rPr>
        <w:t xml:space="preserve"> </w:t>
      </w:r>
      <w:r>
        <w:rPr>
          <w:color w:val="auto"/>
          <w:sz w:val="24"/>
          <w:szCs w:val="24"/>
          <w:highlight w:val="none"/>
        </w:rPr>
        <w:t>——被检测速区间起点和终点监控终端的时刻示值，××h××min××s。</w:t>
      </w:r>
    </w:p>
    <w:p w14:paraId="694FDA15">
      <w:pPr>
        <w:spacing w:line="360" w:lineRule="auto"/>
        <w:ind w:firstLine="480" w:firstLineChars="200"/>
        <w:rPr>
          <w:color w:val="auto"/>
          <w:sz w:val="24"/>
          <w:szCs w:val="24"/>
          <w:highlight w:val="none"/>
        </w:rPr>
      </w:pPr>
      <w:r>
        <w:rPr>
          <w:i/>
          <w:color w:val="auto"/>
          <w:sz w:val="24"/>
          <w:szCs w:val="24"/>
          <w:highlight w:val="none"/>
        </w:rPr>
        <w:t>t</w:t>
      </w:r>
      <w:r>
        <w:rPr>
          <w:color w:val="auto"/>
          <w:sz w:val="24"/>
          <w:szCs w:val="24"/>
          <w:highlight w:val="none"/>
          <w:vertAlign w:val="subscript"/>
        </w:rPr>
        <w:t>10</w:t>
      </w:r>
      <w:r>
        <w:rPr>
          <w:color w:val="auto"/>
          <w:sz w:val="24"/>
          <w:szCs w:val="24"/>
          <w:highlight w:val="none"/>
        </w:rPr>
        <w:t>、</w:t>
      </w:r>
      <w:r>
        <w:rPr>
          <w:i/>
          <w:color w:val="auto"/>
          <w:sz w:val="24"/>
          <w:szCs w:val="24"/>
          <w:highlight w:val="none"/>
        </w:rPr>
        <w:t>t</w:t>
      </w:r>
      <w:r>
        <w:rPr>
          <w:color w:val="auto"/>
          <w:sz w:val="24"/>
          <w:szCs w:val="24"/>
          <w:highlight w:val="none"/>
          <w:vertAlign w:val="subscript"/>
        </w:rPr>
        <w:t>20</w:t>
      </w:r>
      <w:r>
        <w:rPr>
          <w:i/>
          <w:color w:val="auto"/>
          <w:sz w:val="24"/>
          <w:szCs w:val="24"/>
          <w:highlight w:val="none"/>
        </w:rPr>
        <w:t xml:space="preserve"> </w:t>
      </w:r>
      <w:r>
        <w:rPr>
          <w:color w:val="auto"/>
          <w:sz w:val="24"/>
          <w:szCs w:val="24"/>
          <w:highlight w:val="none"/>
        </w:rPr>
        <w:t>——标准时钟在被检测速区间起点和终点的时刻示值，××h××min××s。</w:t>
      </w:r>
    </w:p>
    <w:p w14:paraId="1750A198">
      <w:pPr>
        <w:spacing w:line="360" w:lineRule="auto"/>
        <w:ind w:firstLine="480" w:firstLineChars="200"/>
        <w:rPr>
          <w:color w:val="auto"/>
          <w:sz w:val="24"/>
          <w:szCs w:val="24"/>
          <w:highlight w:val="none"/>
        </w:rPr>
      </w:pPr>
      <w:r>
        <w:rPr>
          <w:color w:val="auto"/>
          <w:sz w:val="24"/>
          <w:szCs w:val="24"/>
          <w:highlight w:val="none"/>
        </w:rPr>
        <w:t>时间间隔的计时误差检定，每次计时误差均应符合5.4的要求。</w:t>
      </w:r>
    </w:p>
    <w:p w14:paraId="0F6DDFFC">
      <w:pPr>
        <w:spacing w:line="360" w:lineRule="auto"/>
        <w:ind w:firstLine="480" w:firstLineChars="200"/>
        <w:rPr>
          <w:sz w:val="24"/>
          <w:highlight w:val="none"/>
        </w:rPr>
      </w:pPr>
    </w:p>
    <w:p w14:paraId="33B3DBAE">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84" w:name="_Toc468388871"/>
      <w:bookmarkStart w:id="85" w:name="_Toc17179"/>
      <w:r>
        <w:rPr>
          <w:rFonts w:ascii="Times New Roman" w:hAnsi="Times New Roman"/>
          <w:highlight w:val="none"/>
        </w:rPr>
        <w:t>检定结果的处理</w:t>
      </w:r>
      <w:bookmarkEnd w:id="84"/>
      <w:bookmarkEnd w:id="85"/>
    </w:p>
    <w:p w14:paraId="13A28BD3">
      <w:pPr>
        <w:spacing w:line="360" w:lineRule="auto"/>
        <w:ind w:firstLine="480" w:firstLineChars="200"/>
        <w:rPr>
          <w:sz w:val="24"/>
          <w:highlight w:val="none"/>
        </w:rPr>
      </w:pPr>
      <w:r>
        <w:rPr>
          <w:sz w:val="24"/>
          <w:highlight w:val="none"/>
        </w:rPr>
        <w:t>经检定符合本规程要求的区间测速系统发给检定证书；经检定不符合本规程要求的发给检定结果通知书，并注明不合格项目。</w:t>
      </w:r>
    </w:p>
    <w:p w14:paraId="04DC5385">
      <w:pPr>
        <w:pStyle w:val="3"/>
        <w:numPr>
          <w:ilvl w:val="1"/>
          <w:numId w:val="2"/>
        </w:numPr>
        <w:ind w:left="648" w:hanging="648"/>
        <w:rPr>
          <w:rFonts w:ascii="Times New Roman" w:hAnsi="Times New Roman"/>
          <w:highlight w:val="none"/>
        </w:rPr>
      </w:pPr>
      <w:r>
        <w:rPr>
          <w:rFonts w:ascii="Times New Roman" w:hAnsi="Times New Roman"/>
          <w:highlight w:val="none"/>
        </w:rPr>
        <w:t xml:space="preserve">  </w:t>
      </w:r>
      <w:bookmarkStart w:id="86" w:name="_Toc3156"/>
      <w:bookmarkStart w:id="87" w:name="_Toc468388872"/>
      <w:r>
        <w:rPr>
          <w:rFonts w:ascii="Times New Roman" w:hAnsi="Times New Roman"/>
          <w:highlight w:val="none"/>
        </w:rPr>
        <w:t>检定周期</w:t>
      </w:r>
      <w:bookmarkEnd w:id="86"/>
      <w:bookmarkEnd w:id="87"/>
    </w:p>
    <w:p w14:paraId="5A978027">
      <w:pPr>
        <w:spacing w:line="360" w:lineRule="auto"/>
        <w:ind w:firstLine="480" w:firstLineChars="200"/>
        <w:rPr>
          <w:rFonts w:hint="default"/>
          <w:color w:val="auto"/>
          <w:sz w:val="24"/>
          <w:highlight w:val="none"/>
          <w:lang w:val="en-US"/>
        </w:rPr>
      </w:pPr>
      <w:r>
        <w:rPr>
          <w:sz w:val="24"/>
          <w:highlight w:val="none"/>
        </w:rPr>
        <w:t>区间测速系统的检定周期一般不超过</w:t>
      </w:r>
      <w:r>
        <w:rPr>
          <w:rFonts w:hint="eastAsia"/>
          <w:sz w:val="24"/>
          <w:highlight w:val="none"/>
          <w:lang w:val="en-US" w:eastAsia="zh-CN"/>
        </w:rPr>
        <w:t>1</w:t>
      </w:r>
      <w:r>
        <w:rPr>
          <w:sz w:val="24"/>
          <w:highlight w:val="none"/>
        </w:rPr>
        <w:t>年。</w:t>
      </w:r>
      <w:r>
        <w:rPr>
          <w:rFonts w:hint="eastAsia"/>
          <w:color w:val="auto"/>
          <w:sz w:val="24"/>
          <w:highlight w:val="none"/>
          <w:lang w:val="en-US" w:eastAsia="zh-CN"/>
        </w:rPr>
        <w:t>如果</w:t>
      </w:r>
      <w:r>
        <w:rPr>
          <w:color w:val="auto"/>
          <w:sz w:val="24"/>
          <w:highlight w:val="none"/>
        </w:rPr>
        <w:t>区间测速系统经过调整或维修后</w:t>
      </w:r>
      <w:r>
        <w:rPr>
          <w:rFonts w:hint="eastAsia"/>
          <w:color w:val="auto"/>
          <w:sz w:val="24"/>
          <w:highlight w:val="none"/>
          <w:lang w:val="en-US" w:eastAsia="zh-CN"/>
        </w:rPr>
        <w:t>计量性能发生了变化，</w:t>
      </w:r>
      <w:r>
        <w:rPr>
          <w:color w:val="auto"/>
          <w:sz w:val="24"/>
          <w:highlight w:val="none"/>
        </w:rPr>
        <w:t>必须重新进行检定</w:t>
      </w:r>
      <w:r>
        <w:rPr>
          <w:rFonts w:hint="eastAsia"/>
          <w:color w:val="auto"/>
          <w:sz w:val="24"/>
          <w:highlight w:val="none"/>
          <w:lang w:eastAsia="zh-CN"/>
        </w:rPr>
        <w:t>；</w:t>
      </w:r>
      <w:r>
        <w:rPr>
          <w:rFonts w:hint="eastAsia"/>
          <w:color w:val="auto"/>
          <w:sz w:val="24"/>
          <w:highlight w:val="none"/>
          <w:lang w:val="en-US" w:eastAsia="zh-CN"/>
        </w:rPr>
        <w:t>如果</w:t>
      </w:r>
      <w:r>
        <w:rPr>
          <w:color w:val="auto"/>
          <w:sz w:val="24"/>
          <w:highlight w:val="none"/>
        </w:rPr>
        <w:t>区间测速系统</w:t>
      </w:r>
      <w:r>
        <w:rPr>
          <w:rFonts w:hint="eastAsia"/>
          <w:color w:val="auto"/>
          <w:sz w:val="24"/>
          <w:highlight w:val="none"/>
          <w:lang w:val="en-US" w:eastAsia="zh-CN"/>
        </w:rPr>
        <w:t>起点和终点的实际位置发生变化，</w:t>
      </w:r>
      <w:r>
        <w:rPr>
          <w:color w:val="auto"/>
          <w:sz w:val="24"/>
          <w:highlight w:val="none"/>
        </w:rPr>
        <w:t>必须</w:t>
      </w:r>
      <w:r>
        <w:rPr>
          <w:rFonts w:hint="eastAsia"/>
          <w:color w:val="auto"/>
          <w:sz w:val="24"/>
          <w:highlight w:val="none"/>
          <w:lang w:val="en-US" w:eastAsia="zh-CN"/>
        </w:rPr>
        <w:t>进行首次检定。</w:t>
      </w:r>
    </w:p>
    <w:p w14:paraId="132AC8D1">
      <w:pPr>
        <w:rPr>
          <w:sz w:val="24"/>
          <w:highlight w:val="none"/>
        </w:rPr>
      </w:pPr>
    </w:p>
    <w:p w14:paraId="6DD8C9E2">
      <w:pPr>
        <w:pStyle w:val="2"/>
        <w:ind w:left="482"/>
        <w:rPr>
          <w:sz w:val="28"/>
          <w:szCs w:val="28"/>
          <w:highlight w:val="none"/>
        </w:rPr>
      </w:pPr>
      <w:r>
        <w:rPr>
          <w:highlight w:val="none"/>
        </w:rPr>
        <w:br w:type="page"/>
      </w:r>
      <w:bookmarkStart w:id="88" w:name="_Toc13643"/>
      <w:bookmarkStart w:id="89" w:name="_Toc468388873"/>
      <w:bookmarkStart w:id="90" w:name="_Toc354733962"/>
      <w:r>
        <w:rPr>
          <w:sz w:val="28"/>
          <w:szCs w:val="28"/>
          <w:highlight w:val="none"/>
        </w:rPr>
        <w:t>附录A</w:t>
      </w:r>
      <w:bookmarkEnd w:id="88"/>
      <w:bookmarkEnd w:id="89"/>
      <w:bookmarkEnd w:id="90"/>
    </w:p>
    <w:p w14:paraId="4A4DB5D4">
      <w:pPr>
        <w:pStyle w:val="2"/>
        <w:ind w:left="565" w:hanging="565"/>
        <w:jc w:val="center"/>
        <w:rPr>
          <w:b/>
          <w:bCs/>
          <w:sz w:val="28"/>
          <w:szCs w:val="28"/>
          <w:highlight w:val="none"/>
        </w:rPr>
      </w:pPr>
      <w:bookmarkStart w:id="91" w:name="_Toc26102"/>
      <w:r>
        <w:rPr>
          <w:b/>
          <w:bCs/>
          <w:sz w:val="28"/>
          <w:szCs w:val="28"/>
          <w:highlight w:val="none"/>
        </w:rPr>
        <w:t>机动车区间测速系统检定记录（推荐）格式</w:t>
      </w:r>
      <w:bookmarkEnd w:id="91"/>
    </w:p>
    <w:p w14:paraId="03DE3129">
      <w:pPr>
        <w:spacing w:line="360" w:lineRule="auto"/>
        <w:rPr>
          <w:sz w:val="24"/>
          <w:highlight w:val="none"/>
        </w:rPr>
      </w:pPr>
      <w:r>
        <w:rPr>
          <w:sz w:val="24"/>
          <w:highlight w:val="none"/>
        </w:rPr>
        <w:t>送检单位________________________________________________________________________</w:t>
      </w:r>
    </w:p>
    <w:p w14:paraId="7E86B1B7">
      <w:pPr>
        <w:spacing w:line="360" w:lineRule="auto"/>
        <w:rPr>
          <w:sz w:val="24"/>
          <w:highlight w:val="none"/>
        </w:rPr>
      </w:pPr>
      <w:r>
        <w:rPr>
          <w:sz w:val="24"/>
          <w:highlight w:val="none"/>
        </w:rPr>
        <w:t>制造厂________________________________   型号规格_______________________________</w:t>
      </w:r>
    </w:p>
    <w:p w14:paraId="16029166">
      <w:pPr>
        <w:spacing w:line="360" w:lineRule="auto"/>
        <w:rPr>
          <w:sz w:val="24"/>
          <w:highlight w:val="none"/>
        </w:rPr>
      </w:pPr>
      <w:r>
        <w:rPr>
          <w:sz w:val="24"/>
          <w:highlight w:val="none"/>
        </w:rPr>
        <w:t>起点监控终端出厂编号__________________   安装位置_______________________________</w:t>
      </w:r>
    </w:p>
    <w:p w14:paraId="7BA21CF5">
      <w:pPr>
        <w:spacing w:line="360" w:lineRule="auto"/>
        <w:rPr>
          <w:sz w:val="24"/>
          <w:highlight w:val="none"/>
        </w:rPr>
      </w:pPr>
      <w:r>
        <w:rPr>
          <w:sz w:val="24"/>
          <w:highlight w:val="none"/>
        </w:rPr>
        <w:t>终点监控终端出厂编号___________________  安装位置_______________________________</w:t>
      </w:r>
    </w:p>
    <w:p w14:paraId="77F0DB57">
      <w:pPr>
        <w:spacing w:line="360" w:lineRule="auto"/>
        <w:rPr>
          <w:sz w:val="24"/>
          <w:highlight w:val="none"/>
        </w:rPr>
      </w:pPr>
      <w:r>
        <w:rPr>
          <w:sz w:val="24"/>
          <w:highlight w:val="none"/>
        </w:rPr>
        <w:t>环境温度__________℃      相对湿度__________%      检定地点____________________</w:t>
      </w:r>
    </w:p>
    <w:p w14:paraId="5A650F8A">
      <w:pPr>
        <w:spacing w:line="360" w:lineRule="auto"/>
        <w:rPr>
          <w:sz w:val="24"/>
          <w:highlight w:val="none"/>
        </w:rPr>
      </w:pPr>
      <w:r>
        <w:rPr>
          <w:sz w:val="24"/>
          <w:highlight w:val="none"/>
        </w:rPr>
        <w:t>检定性质：首次检定□      后续检定□      使用中检查□</w:t>
      </w:r>
    </w:p>
    <w:p w14:paraId="52FFE7BA">
      <w:pPr>
        <w:spacing w:line="360" w:lineRule="auto"/>
        <w:rPr>
          <w:b/>
          <w:sz w:val="24"/>
          <w:highlight w:val="none"/>
        </w:rPr>
      </w:pPr>
      <w:r>
        <w:rPr>
          <w:sz w:val="24"/>
          <w:highlight w:val="none"/>
        </w:rPr>
        <w:t>一、通用技术要求</w:t>
      </w:r>
    </w:p>
    <w:p w14:paraId="452B618F">
      <w:pPr>
        <w:spacing w:line="360" w:lineRule="auto"/>
        <w:ind w:firstLine="943" w:firstLineChars="393"/>
        <w:rPr>
          <w:sz w:val="24"/>
          <w:highlight w:val="none"/>
        </w:rPr>
      </w:pPr>
      <w:r>
        <w:rPr>
          <w:sz w:val="24"/>
          <w:highlight w:val="none"/>
        </w:rPr>
        <w:t>合格□      不合格□</w:t>
      </w:r>
    </w:p>
    <w:p w14:paraId="6488D2D9">
      <w:pPr>
        <w:numPr>
          <w:ilvl w:val="0"/>
          <w:numId w:val="3"/>
        </w:numPr>
        <w:spacing w:line="360" w:lineRule="auto"/>
        <w:rPr>
          <w:sz w:val="24"/>
          <w:highlight w:val="none"/>
        </w:rPr>
      </w:pPr>
      <w:r>
        <w:rPr>
          <w:sz w:val="24"/>
          <w:highlight w:val="none"/>
        </w:rPr>
        <w:t>区间距离误差的检定</w:t>
      </w:r>
    </w:p>
    <w:p w14:paraId="7D5C74DA">
      <w:pPr>
        <w:numPr>
          <w:ilvl w:val="0"/>
          <w:numId w:val="0"/>
        </w:numPr>
        <w:spacing w:line="360" w:lineRule="auto"/>
        <w:rPr>
          <w:rFonts w:hint="default" w:eastAsia="宋体"/>
          <w:color w:val="auto"/>
          <w:sz w:val="24"/>
          <w:highlight w:val="none"/>
          <w:u w:val="single"/>
          <w:lang w:val="en-US" w:eastAsia="zh-CN"/>
        </w:rPr>
      </w:pPr>
      <w:r>
        <w:rPr>
          <w:rFonts w:hint="eastAsia"/>
          <w:color w:val="auto"/>
          <w:sz w:val="24"/>
          <w:highlight w:val="none"/>
          <w:lang w:val="en-US" w:eastAsia="zh-CN"/>
        </w:rPr>
        <w:t>起点终端经纬度：</w:t>
      </w:r>
      <w:r>
        <w:rPr>
          <w:rFonts w:hint="eastAsia"/>
          <w:color w:val="auto"/>
          <w:sz w:val="24"/>
          <w:highlight w:val="none"/>
          <w:u w:val="single"/>
          <w:lang w:val="en-US" w:eastAsia="zh-CN"/>
        </w:rPr>
        <w:t xml:space="preserve">                      </w:t>
      </w:r>
      <w:r>
        <w:rPr>
          <w:rFonts w:hint="eastAsia"/>
          <w:color w:val="auto"/>
          <w:sz w:val="24"/>
          <w:highlight w:val="none"/>
          <w:u w:val="none"/>
          <w:lang w:val="en-US" w:eastAsia="zh-CN"/>
        </w:rPr>
        <w:t>；</w:t>
      </w:r>
      <w:r>
        <w:rPr>
          <w:rFonts w:hint="eastAsia"/>
          <w:color w:val="auto"/>
          <w:sz w:val="24"/>
          <w:highlight w:val="none"/>
          <w:lang w:val="en-US" w:eastAsia="zh-CN"/>
        </w:rPr>
        <w:t>终点终端经纬度：</w:t>
      </w:r>
      <w:r>
        <w:rPr>
          <w:rFonts w:hint="eastAsia"/>
          <w:color w:val="auto"/>
          <w:sz w:val="24"/>
          <w:highlight w:val="none"/>
          <w:u w:val="single"/>
          <w:lang w:val="en-US" w:eastAsia="zh-CN"/>
        </w:rPr>
        <w:t xml:space="preserve">                          </w:t>
      </w:r>
      <w:r>
        <w:rPr>
          <w:rFonts w:hint="eastAsia"/>
          <w:color w:val="auto"/>
          <w:sz w:val="24"/>
          <w:highlight w:val="none"/>
          <w:u w:val="none"/>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3284"/>
        <w:gridCol w:w="3285"/>
        <w:gridCol w:w="1643"/>
      </w:tblGrid>
      <w:tr w14:paraId="0271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Merge w:val="restart"/>
            <w:vAlign w:val="center"/>
          </w:tcPr>
          <w:p w14:paraId="6C6B9EF1">
            <w:pPr>
              <w:spacing w:line="360" w:lineRule="auto"/>
              <w:jc w:val="center"/>
              <w:rPr>
                <w:color w:val="auto"/>
                <w:szCs w:val="21"/>
                <w:highlight w:val="none"/>
              </w:rPr>
            </w:pPr>
            <w:r>
              <w:rPr>
                <w:color w:val="auto"/>
                <w:szCs w:val="21"/>
                <w:highlight w:val="none"/>
              </w:rPr>
              <w:t>被检系统设定距离（m）</w:t>
            </w:r>
          </w:p>
        </w:tc>
        <w:tc>
          <w:tcPr>
            <w:tcW w:w="6569" w:type="dxa"/>
            <w:gridSpan w:val="2"/>
            <w:vAlign w:val="center"/>
          </w:tcPr>
          <w:p w14:paraId="0DC7C60D">
            <w:pPr>
              <w:spacing w:line="360" w:lineRule="auto"/>
              <w:jc w:val="center"/>
              <w:rPr>
                <w:color w:val="auto"/>
                <w:szCs w:val="21"/>
                <w:highlight w:val="none"/>
              </w:rPr>
            </w:pPr>
            <w:r>
              <w:rPr>
                <w:color w:val="auto"/>
                <w:szCs w:val="21"/>
                <w:highlight w:val="none"/>
              </w:rPr>
              <w:t>实测距离（m）</w:t>
            </w:r>
          </w:p>
        </w:tc>
        <w:tc>
          <w:tcPr>
            <w:tcW w:w="1643" w:type="dxa"/>
            <w:vMerge w:val="restart"/>
            <w:vAlign w:val="center"/>
          </w:tcPr>
          <w:p w14:paraId="27B51D1A">
            <w:pPr>
              <w:spacing w:line="360" w:lineRule="auto"/>
              <w:jc w:val="center"/>
              <w:rPr>
                <w:color w:val="auto"/>
                <w:szCs w:val="21"/>
                <w:highlight w:val="none"/>
              </w:rPr>
            </w:pPr>
            <w:r>
              <w:rPr>
                <w:color w:val="auto"/>
                <w:szCs w:val="21"/>
                <w:highlight w:val="none"/>
              </w:rPr>
              <w:t>误差（%）</w:t>
            </w:r>
          </w:p>
        </w:tc>
      </w:tr>
      <w:tr w14:paraId="5208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Merge w:val="continue"/>
            <w:vAlign w:val="center"/>
          </w:tcPr>
          <w:p w14:paraId="06E2C27C">
            <w:pPr>
              <w:spacing w:line="360" w:lineRule="auto"/>
              <w:jc w:val="center"/>
              <w:rPr>
                <w:color w:val="auto"/>
                <w:szCs w:val="21"/>
                <w:highlight w:val="none"/>
              </w:rPr>
            </w:pPr>
          </w:p>
        </w:tc>
        <w:tc>
          <w:tcPr>
            <w:tcW w:w="3284" w:type="dxa"/>
            <w:vAlign w:val="center"/>
          </w:tcPr>
          <w:p w14:paraId="3F9183C2">
            <w:pPr>
              <w:spacing w:line="360" w:lineRule="auto"/>
              <w:jc w:val="center"/>
              <w:rPr>
                <w:color w:val="auto"/>
                <w:szCs w:val="21"/>
                <w:highlight w:val="none"/>
              </w:rPr>
            </w:pPr>
            <w:r>
              <w:rPr>
                <w:color w:val="auto"/>
                <w:szCs w:val="21"/>
                <w:highlight w:val="none"/>
              </w:rPr>
              <w:t>1</w:t>
            </w:r>
          </w:p>
        </w:tc>
        <w:tc>
          <w:tcPr>
            <w:tcW w:w="3285" w:type="dxa"/>
            <w:vAlign w:val="center"/>
          </w:tcPr>
          <w:p w14:paraId="53CF6FBA">
            <w:pPr>
              <w:spacing w:line="360" w:lineRule="auto"/>
              <w:jc w:val="center"/>
              <w:rPr>
                <w:color w:val="auto"/>
                <w:szCs w:val="21"/>
                <w:highlight w:val="none"/>
              </w:rPr>
            </w:pPr>
            <w:r>
              <w:rPr>
                <w:color w:val="auto"/>
                <w:szCs w:val="21"/>
                <w:highlight w:val="none"/>
              </w:rPr>
              <w:t>2</w:t>
            </w:r>
          </w:p>
        </w:tc>
        <w:tc>
          <w:tcPr>
            <w:tcW w:w="1643" w:type="dxa"/>
            <w:vMerge w:val="continue"/>
            <w:vAlign w:val="center"/>
          </w:tcPr>
          <w:p w14:paraId="5E1C6E53">
            <w:pPr>
              <w:spacing w:line="360" w:lineRule="auto"/>
              <w:jc w:val="center"/>
              <w:rPr>
                <w:color w:val="auto"/>
                <w:szCs w:val="21"/>
                <w:highlight w:val="none"/>
              </w:rPr>
            </w:pPr>
          </w:p>
        </w:tc>
      </w:tr>
      <w:tr w14:paraId="2FAF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1906522F">
            <w:pPr>
              <w:spacing w:line="360" w:lineRule="auto"/>
              <w:jc w:val="center"/>
              <w:rPr>
                <w:color w:val="auto"/>
                <w:szCs w:val="21"/>
                <w:highlight w:val="none"/>
              </w:rPr>
            </w:pPr>
          </w:p>
        </w:tc>
        <w:tc>
          <w:tcPr>
            <w:tcW w:w="3284" w:type="dxa"/>
            <w:vAlign w:val="center"/>
          </w:tcPr>
          <w:p w14:paraId="0246F2A9">
            <w:pPr>
              <w:spacing w:line="360" w:lineRule="auto"/>
              <w:jc w:val="center"/>
              <w:rPr>
                <w:color w:val="auto"/>
                <w:szCs w:val="21"/>
                <w:highlight w:val="none"/>
              </w:rPr>
            </w:pPr>
          </w:p>
        </w:tc>
        <w:tc>
          <w:tcPr>
            <w:tcW w:w="3285" w:type="dxa"/>
            <w:vAlign w:val="center"/>
          </w:tcPr>
          <w:p w14:paraId="3B7D0B65">
            <w:pPr>
              <w:spacing w:line="360" w:lineRule="auto"/>
              <w:jc w:val="center"/>
              <w:rPr>
                <w:color w:val="auto"/>
                <w:szCs w:val="21"/>
                <w:highlight w:val="none"/>
              </w:rPr>
            </w:pPr>
          </w:p>
        </w:tc>
        <w:tc>
          <w:tcPr>
            <w:tcW w:w="1643" w:type="dxa"/>
            <w:vAlign w:val="center"/>
          </w:tcPr>
          <w:p w14:paraId="3853E89A">
            <w:pPr>
              <w:spacing w:line="360" w:lineRule="auto"/>
              <w:jc w:val="center"/>
              <w:rPr>
                <w:color w:val="auto"/>
                <w:szCs w:val="21"/>
                <w:highlight w:val="none"/>
              </w:rPr>
            </w:pPr>
          </w:p>
        </w:tc>
      </w:tr>
    </w:tbl>
    <w:p w14:paraId="6F3A9123">
      <w:pPr>
        <w:spacing w:line="360" w:lineRule="auto"/>
        <w:rPr>
          <w:color w:val="auto"/>
          <w:sz w:val="24"/>
          <w:highlight w:val="none"/>
        </w:rPr>
      </w:pPr>
      <w:r>
        <w:rPr>
          <w:color w:val="auto"/>
          <w:sz w:val="24"/>
          <w:highlight w:val="none"/>
        </w:rPr>
        <w:t>三、测速范围</w:t>
      </w:r>
      <w:r>
        <w:rPr>
          <w:rFonts w:hint="eastAsia"/>
          <w:color w:val="auto"/>
          <w:sz w:val="24"/>
          <w:highlight w:val="none"/>
          <w:lang w:val="en-US" w:eastAsia="zh-CN"/>
        </w:rPr>
        <w:t>及模拟测速误差</w:t>
      </w:r>
      <w:r>
        <w:rPr>
          <w:color w:val="auto"/>
          <w:sz w:val="24"/>
          <w:highlight w:val="none"/>
        </w:rPr>
        <w:t>的检定</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2290"/>
        <w:gridCol w:w="2340"/>
        <w:gridCol w:w="1840"/>
        <w:gridCol w:w="2185"/>
      </w:tblGrid>
      <w:tr w14:paraId="2F1D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85" w:type="dxa"/>
            <w:vAlign w:val="center"/>
          </w:tcPr>
          <w:p w14:paraId="131F921E">
            <w:pPr>
              <w:jc w:val="center"/>
              <w:rPr>
                <w:rFonts w:hint="eastAsia"/>
                <w:color w:val="auto"/>
                <w:szCs w:val="21"/>
                <w:highlight w:val="none"/>
                <w:lang w:val="en-US" w:eastAsia="zh-CN"/>
              </w:rPr>
            </w:pPr>
            <w:r>
              <w:rPr>
                <w:rFonts w:hint="eastAsia"/>
                <w:color w:val="auto"/>
                <w:szCs w:val="21"/>
                <w:highlight w:val="none"/>
                <w:lang w:val="en-US" w:eastAsia="zh-CN"/>
              </w:rPr>
              <w:t>区间距离</w:t>
            </w:r>
          </w:p>
          <w:p w14:paraId="1003DCD6">
            <w:pPr>
              <w:jc w:val="center"/>
              <w:rPr>
                <w:rFonts w:hint="default"/>
                <w:color w:val="auto"/>
                <w:szCs w:val="21"/>
                <w:highlight w:val="none"/>
                <w:lang w:val="en-US" w:eastAsia="zh-CN"/>
              </w:rPr>
            </w:pPr>
            <w:r>
              <w:rPr>
                <w:rFonts w:hint="eastAsia"/>
                <w:i/>
                <w:iCs/>
                <w:color w:val="auto"/>
                <w:szCs w:val="21"/>
                <w:highlight w:val="none"/>
                <w:lang w:val="en-US" w:eastAsia="zh-CN"/>
              </w:rPr>
              <w:t xml:space="preserve">s </w:t>
            </w:r>
            <w:r>
              <w:rPr>
                <w:color w:val="auto"/>
                <w:szCs w:val="21"/>
                <w:highlight w:val="none"/>
              </w:rPr>
              <w:t>（</w:t>
            </w:r>
            <w:r>
              <w:rPr>
                <w:rFonts w:hint="eastAsia"/>
                <w:color w:val="auto"/>
                <w:szCs w:val="21"/>
                <w:highlight w:val="none"/>
                <w:lang w:val="en-US" w:eastAsia="zh-CN"/>
              </w:rPr>
              <w:t>m</w:t>
            </w:r>
            <w:r>
              <w:rPr>
                <w:color w:val="auto"/>
                <w:szCs w:val="21"/>
                <w:highlight w:val="none"/>
              </w:rPr>
              <w:t>）</w:t>
            </w:r>
          </w:p>
        </w:tc>
        <w:tc>
          <w:tcPr>
            <w:tcW w:w="2290" w:type="dxa"/>
            <w:shd w:val="clear" w:color="auto" w:fill="auto"/>
            <w:vAlign w:val="center"/>
          </w:tcPr>
          <w:p w14:paraId="0345B973">
            <w:pPr>
              <w:jc w:val="center"/>
              <w:rPr>
                <w:rFonts w:hint="eastAsia"/>
                <w:color w:val="auto"/>
                <w:szCs w:val="21"/>
                <w:highlight w:val="none"/>
              </w:rPr>
            </w:pPr>
            <w:r>
              <w:rPr>
                <w:rFonts w:hint="eastAsia"/>
                <w:color w:val="auto"/>
                <w:szCs w:val="21"/>
                <w:highlight w:val="none"/>
              </w:rPr>
              <w:t>被检系统时钟示值</w:t>
            </w:r>
          </w:p>
          <w:p w14:paraId="23ED4A25">
            <w:pPr>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eastAsia="zh-CN"/>
              </w:rPr>
              <w:t>（</w:t>
            </w:r>
            <w:r>
              <w:rPr>
                <w:rFonts w:hint="eastAsia"/>
                <w:color w:val="auto"/>
                <w:szCs w:val="21"/>
                <w:highlight w:val="none"/>
                <w:lang w:val="en-US" w:eastAsia="zh-CN"/>
              </w:rPr>
              <w:t xml:space="preserve"> </w:t>
            </w:r>
            <w:r>
              <w:rPr>
                <w:rFonts w:hint="eastAsia"/>
                <w:color w:val="auto"/>
                <w:szCs w:val="21"/>
                <w:highlight w:val="none"/>
              </w:rPr>
              <w:t>hh：mm：ss</w:t>
            </w:r>
            <w:r>
              <w:rPr>
                <w:rFonts w:hint="eastAsia"/>
                <w:color w:val="auto"/>
                <w:szCs w:val="21"/>
                <w:highlight w:val="none"/>
                <w:lang w:val="en-US" w:eastAsia="zh-CN"/>
              </w:rPr>
              <w:t xml:space="preserve"> </w:t>
            </w:r>
            <w:r>
              <w:rPr>
                <w:rFonts w:hint="eastAsia"/>
                <w:color w:val="auto"/>
                <w:szCs w:val="21"/>
                <w:highlight w:val="none"/>
                <w:lang w:eastAsia="zh-CN"/>
              </w:rPr>
              <w:t>）</w:t>
            </w:r>
          </w:p>
        </w:tc>
        <w:tc>
          <w:tcPr>
            <w:tcW w:w="2340" w:type="dxa"/>
            <w:shd w:val="clear" w:color="auto" w:fill="auto"/>
            <w:vAlign w:val="center"/>
          </w:tcPr>
          <w:p w14:paraId="402DE9E7">
            <w:pPr>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rPr>
              <w:t>实测区间距离的最小值</w:t>
            </w:r>
            <w:r>
              <w:rPr>
                <w:rFonts w:hint="eastAsia"/>
                <w:i/>
                <w:iCs/>
                <w:color w:val="auto"/>
                <w:szCs w:val="21"/>
                <w:highlight w:val="none"/>
                <w:lang w:val="en-US" w:eastAsia="zh-CN"/>
              </w:rPr>
              <w:t>s</w:t>
            </w:r>
            <w:r>
              <w:rPr>
                <w:rFonts w:hint="eastAsia"/>
                <w:color w:val="auto"/>
                <w:sz w:val="21"/>
                <w:szCs w:val="21"/>
                <w:highlight w:val="none"/>
                <w:vertAlign w:val="subscript"/>
                <w:lang w:val="en-US" w:eastAsia="zh-CN"/>
              </w:rPr>
              <w:t xml:space="preserve">min </w:t>
            </w:r>
            <w:r>
              <w:rPr>
                <w:color w:val="auto"/>
                <w:szCs w:val="21"/>
                <w:highlight w:val="none"/>
              </w:rPr>
              <w:t>（</w:t>
            </w:r>
            <w:r>
              <w:rPr>
                <w:rFonts w:hint="eastAsia"/>
                <w:color w:val="auto"/>
                <w:szCs w:val="21"/>
                <w:highlight w:val="none"/>
                <w:lang w:val="en-US" w:eastAsia="zh-CN"/>
              </w:rPr>
              <w:t>m</w:t>
            </w:r>
            <w:r>
              <w:rPr>
                <w:color w:val="auto"/>
                <w:szCs w:val="21"/>
                <w:highlight w:val="none"/>
              </w:rPr>
              <w:t>）</w:t>
            </w:r>
          </w:p>
        </w:tc>
        <w:tc>
          <w:tcPr>
            <w:tcW w:w="1840" w:type="dxa"/>
            <w:vAlign w:val="center"/>
          </w:tcPr>
          <w:p w14:paraId="52651A19">
            <w:pPr>
              <w:jc w:val="center"/>
              <w:rPr>
                <w:color w:val="auto"/>
                <w:szCs w:val="21"/>
                <w:highlight w:val="none"/>
              </w:rPr>
            </w:pPr>
            <w:r>
              <w:rPr>
                <w:rFonts w:hint="eastAsia"/>
                <w:color w:val="auto"/>
                <w:szCs w:val="21"/>
                <w:highlight w:val="none"/>
              </w:rPr>
              <w:t>标准时钟示值</w:t>
            </w:r>
          </w:p>
          <w:p w14:paraId="7B17B2A3">
            <w:pPr>
              <w:jc w:val="center"/>
              <w:rPr>
                <w:rFonts w:hint="eastAsia"/>
                <w:color w:val="auto"/>
                <w:szCs w:val="21"/>
                <w:highlight w:val="none"/>
                <w:lang w:eastAsia="zh-CN"/>
              </w:rPr>
            </w:pPr>
            <w:r>
              <w:rPr>
                <w:rFonts w:hint="eastAsia"/>
                <w:color w:val="auto"/>
                <w:szCs w:val="21"/>
                <w:highlight w:val="none"/>
                <w:lang w:eastAsia="zh-CN"/>
              </w:rPr>
              <w:t>（</w:t>
            </w:r>
            <w:r>
              <w:rPr>
                <w:rFonts w:hint="eastAsia"/>
                <w:color w:val="auto"/>
                <w:szCs w:val="21"/>
                <w:highlight w:val="none"/>
                <w:lang w:val="en-US" w:eastAsia="zh-CN"/>
              </w:rPr>
              <w:t xml:space="preserve"> </w:t>
            </w:r>
            <w:r>
              <w:rPr>
                <w:rFonts w:hint="eastAsia"/>
                <w:color w:val="auto"/>
                <w:szCs w:val="21"/>
                <w:highlight w:val="none"/>
              </w:rPr>
              <w:t>hh：mm：ss</w:t>
            </w:r>
            <w:r>
              <w:rPr>
                <w:rFonts w:hint="eastAsia"/>
                <w:color w:val="auto"/>
                <w:szCs w:val="21"/>
                <w:highlight w:val="none"/>
                <w:lang w:val="en-US" w:eastAsia="zh-CN"/>
              </w:rPr>
              <w:t xml:space="preserve"> </w:t>
            </w:r>
            <w:r>
              <w:rPr>
                <w:rFonts w:hint="eastAsia"/>
                <w:color w:val="auto"/>
                <w:szCs w:val="21"/>
                <w:highlight w:val="none"/>
                <w:lang w:eastAsia="zh-CN"/>
              </w:rPr>
              <w:t>）</w:t>
            </w:r>
          </w:p>
        </w:tc>
        <w:tc>
          <w:tcPr>
            <w:tcW w:w="2185" w:type="dxa"/>
            <w:vAlign w:val="center"/>
          </w:tcPr>
          <w:p w14:paraId="70D066DB">
            <w:pPr>
              <w:jc w:val="center"/>
              <w:rPr>
                <w:rFonts w:hint="eastAsia"/>
                <w:color w:val="auto"/>
                <w:szCs w:val="21"/>
                <w:highlight w:val="none"/>
              </w:rPr>
            </w:pPr>
            <w:r>
              <w:rPr>
                <w:rFonts w:hint="eastAsia"/>
                <w:color w:val="auto"/>
                <w:szCs w:val="21"/>
                <w:highlight w:val="none"/>
              </w:rPr>
              <w:t>模拟测速误差</w:t>
            </w:r>
          </w:p>
          <w:p w14:paraId="6E385B3A">
            <w:pPr>
              <w:jc w:val="center"/>
              <w:rPr>
                <w:color w:val="auto"/>
                <w:szCs w:val="21"/>
                <w:highlight w:val="none"/>
              </w:rPr>
            </w:pPr>
            <w:r>
              <w:rPr>
                <w:color w:val="auto"/>
                <w:szCs w:val="21"/>
                <w:highlight w:val="none"/>
              </w:rPr>
              <w:t>（km/h）</w:t>
            </w:r>
          </w:p>
        </w:tc>
      </w:tr>
      <w:tr w14:paraId="2CAE4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5" w:type="dxa"/>
            <w:vAlign w:val="center"/>
          </w:tcPr>
          <w:p w14:paraId="644BFB2E">
            <w:pPr>
              <w:rPr>
                <w:color w:val="FF0000"/>
                <w:szCs w:val="21"/>
                <w:highlight w:val="none"/>
              </w:rPr>
            </w:pPr>
          </w:p>
        </w:tc>
        <w:tc>
          <w:tcPr>
            <w:tcW w:w="2290" w:type="dxa"/>
            <w:vAlign w:val="center"/>
          </w:tcPr>
          <w:p w14:paraId="4B7B484D">
            <w:pPr>
              <w:rPr>
                <w:color w:val="FF0000"/>
                <w:szCs w:val="21"/>
                <w:highlight w:val="none"/>
              </w:rPr>
            </w:pPr>
          </w:p>
        </w:tc>
        <w:tc>
          <w:tcPr>
            <w:tcW w:w="2340" w:type="dxa"/>
          </w:tcPr>
          <w:p w14:paraId="579B7B34">
            <w:pPr>
              <w:rPr>
                <w:color w:val="FF0000"/>
                <w:szCs w:val="21"/>
                <w:highlight w:val="none"/>
              </w:rPr>
            </w:pPr>
          </w:p>
        </w:tc>
        <w:tc>
          <w:tcPr>
            <w:tcW w:w="1840" w:type="dxa"/>
          </w:tcPr>
          <w:p w14:paraId="00EFB946">
            <w:pPr>
              <w:rPr>
                <w:color w:val="FF0000"/>
                <w:szCs w:val="21"/>
                <w:highlight w:val="none"/>
              </w:rPr>
            </w:pPr>
          </w:p>
        </w:tc>
        <w:tc>
          <w:tcPr>
            <w:tcW w:w="2185" w:type="dxa"/>
          </w:tcPr>
          <w:p w14:paraId="6FC6D56E">
            <w:pPr>
              <w:rPr>
                <w:color w:val="FF0000"/>
                <w:szCs w:val="21"/>
                <w:highlight w:val="none"/>
              </w:rPr>
            </w:pPr>
          </w:p>
        </w:tc>
      </w:tr>
      <w:tr w14:paraId="22054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5" w:type="dxa"/>
            <w:vAlign w:val="center"/>
          </w:tcPr>
          <w:p w14:paraId="320DEF9C">
            <w:pPr>
              <w:rPr>
                <w:color w:val="FF0000"/>
                <w:szCs w:val="21"/>
                <w:highlight w:val="none"/>
              </w:rPr>
            </w:pPr>
          </w:p>
        </w:tc>
        <w:tc>
          <w:tcPr>
            <w:tcW w:w="2290" w:type="dxa"/>
            <w:vAlign w:val="center"/>
          </w:tcPr>
          <w:p w14:paraId="1E570B72">
            <w:pPr>
              <w:rPr>
                <w:color w:val="FF0000"/>
                <w:szCs w:val="21"/>
                <w:highlight w:val="none"/>
              </w:rPr>
            </w:pPr>
          </w:p>
        </w:tc>
        <w:tc>
          <w:tcPr>
            <w:tcW w:w="2340" w:type="dxa"/>
          </w:tcPr>
          <w:p w14:paraId="3D6333F7">
            <w:pPr>
              <w:rPr>
                <w:color w:val="FF0000"/>
                <w:szCs w:val="21"/>
                <w:highlight w:val="none"/>
              </w:rPr>
            </w:pPr>
          </w:p>
        </w:tc>
        <w:tc>
          <w:tcPr>
            <w:tcW w:w="1840" w:type="dxa"/>
          </w:tcPr>
          <w:p w14:paraId="339B9408">
            <w:pPr>
              <w:rPr>
                <w:color w:val="FF0000"/>
                <w:szCs w:val="21"/>
                <w:highlight w:val="none"/>
              </w:rPr>
            </w:pPr>
          </w:p>
        </w:tc>
        <w:tc>
          <w:tcPr>
            <w:tcW w:w="2185" w:type="dxa"/>
          </w:tcPr>
          <w:p w14:paraId="18999DE1">
            <w:pPr>
              <w:rPr>
                <w:color w:val="FF0000"/>
                <w:szCs w:val="21"/>
                <w:highlight w:val="none"/>
              </w:rPr>
            </w:pPr>
          </w:p>
        </w:tc>
      </w:tr>
      <w:tr w14:paraId="5321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5" w:type="dxa"/>
            <w:vAlign w:val="center"/>
          </w:tcPr>
          <w:p w14:paraId="3EEE0E87">
            <w:pPr>
              <w:rPr>
                <w:color w:val="FF0000"/>
                <w:szCs w:val="21"/>
                <w:highlight w:val="none"/>
              </w:rPr>
            </w:pPr>
          </w:p>
        </w:tc>
        <w:tc>
          <w:tcPr>
            <w:tcW w:w="2290" w:type="dxa"/>
            <w:vAlign w:val="center"/>
          </w:tcPr>
          <w:p w14:paraId="72848CFE">
            <w:pPr>
              <w:rPr>
                <w:color w:val="FF0000"/>
                <w:szCs w:val="21"/>
                <w:highlight w:val="none"/>
              </w:rPr>
            </w:pPr>
          </w:p>
        </w:tc>
        <w:tc>
          <w:tcPr>
            <w:tcW w:w="2340" w:type="dxa"/>
          </w:tcPr>
          <w:p w14:paraId="51FFB367">
            <w:pPr>
              <w:rPr>
                <w:color w:val="FF0000"/>
                <w:szCs w:val="21"/>
                <w:highlight w:val="none"/>
              </w:rPr>
            </w:pPr>
          </w:p>
        </w:tc>
        <w:tc>
          <w:tcPr>
            <w:tcW w:w="1840" w:type="dxa"/>
          </w:tcPr>
          <w:p w14:paraId="3112B8D4">
            <w:pPr>
              <w:rPr>
                <w:color w:val="FF0000"/>
                <w:szCs w:val="21"/>
                <w:highlight w:val="none"/>
              </w:rPr>
            </w:pPr>
          </w:p>
        </w:tc>
        <w:tc>
          <w:tcPr>
            <w:tcW w:w="2185" w:type="dxa"/>
          </w:tcPr>
          <w:p w14:paraId="10E0640E">
            <w:pPr>
              <w:rPr>
                <w:color w:val="FF0000"/>
                <w:szCs w:val="21"/>
                <w:highlight w:val="none"/>
              </w:rPr>
            </w:pPr>
          </w:p>
        </w:tc>
      </w:tr>
      <w:tr w14:paraId="4D8D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185" w:type="dxa"/>
            <w:vAlign w:val="center"/>
          </w:tcPr>
          <w:p w14:paraId="00440299">
            <w:pPr>
              <w:rPr>
                <w:color w:val="FF0000"/>
                <w:szCs w:val="21"/>
                <w:highlight w:val="none"/>
              </w:rPr>
            </w:pPr>
          </w:p>
        </w:tc>
        <w:tc>
          <w:tcPr>
            <w:tcW w:w="2290" w:type="dxa"/>
            <w:vAlign w:val="center"/>
          </w:tcPr>
          <w:p w14:paraId="65FE8AAD">
            <w:pPr>
              <w:rPr>
                <w:color w:val="FF0000"/>
                <w:szCs w:val="21"/>
                <w:highlight w:val="none"/>
              </w:rPr>
            </w:pPr>
          </w:p>
        </w:tc>
        <w:tc>
          <w:tcPr>
            <w:tcW w:w="2340" w:type="dxa"/>
          </w:tcPr>
          <w:p w14:paraId="7ABEF7B1">
            <w:pPr>
              <w:rPr>
                <w:color w:val="FF0000"/>
                <w:szCs w:val="21"/>
                <w:highlight w:val="none"/>
              </w:rPr>
            </w:pPr>
          </w:p>
        </w:tc>
        <w:tc>
          <w:tcPr>
            <w:tcW w:w="1840" w:type="dxa"/>
          </w:tcPr>
          <w:p w14:paraId="35C3D28E">
            <w:pPr>
              <w:rPr>
                <w:color w:val="FF0000"/>
                <w:szCs w:val="21"/>
                <w:highlight w:val="none"/>
              </w:rPr>
            </w:pPr>
          </w:p>
        </w:tc>
        <w:tc>
          <w:tcPr>
            <w:tcW w:w="2185" w:type="dxa"/>
          </w:tcPr>
          <w:p w14:paraId="4C96644C">
            <w:pPr>
              <w:rPr>
                <w:color w:val="FF0000"/>
                <w:szCs w:val="21"/>
                <w:highlight w:val="none"/>
              </w:rPr>
            </w:pPr>
          </w:p>
        </w:tc>
      </w:tr>
    </w:tbl>
    <w:p w14:paraId="0B9B2C30">
      <w:pPr>
        <w:spacing w:line="360" w:lineRule="auto"/>
        <w:rPr>
          <w:color w:val="FF0000"/>
          <w:szCs w:val="21"/>
          <w:highlight w:val="none"/>
        </w:rPr>
      </w:pPr>
    </w:p>
    <w:p w14:paraId="5D40EA7D">
      <w:pPr>
        <w:spacing w:line="360" w:lineRule="auto"/>
        <w:rPr>
          <w:sz w:val="24"/>
          <w:highlight w:val="none"/>
        </w:rPr>
      </w:pPr>
      <w:r>
        <w:rPr>
          <w:sz w:val="24"/>
          <w:highlight w:val="none"/>
        </w:rPr>
        <w:t>四、终端时刻同步误差的检定</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2894"/>
        <w:gridCol w:w="2894"/>
        <w:gridCol w:w="2895"/>
      </w:tblGrid>
      <w:tr w14:paraId="347D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vAlign w:val="center"/>
          </w:tcPr>
          <w:p w14:paraId="4E3B9FE3">
            <w:pPr>
              <w:jc w:val="center"/>
              <w:rPr>
                <w:szCs w:val="21"/>
                <w:highlight w:val="none"/>
              </w:rPr>
            </w:pPr>
            <w:r>
              <w:rPr>
                <w:szCs w:val="21"/>
                <w:highlight w:val="none"/>
              </w:rPr>
              <w:t>监控终端</w:t>
            </w:r>
          </w:p>
        </w:tc>
        <w:tc>
          <w:tcPr>
            <w:tcW w:w="2894" w:type="dxa"/>
            <w:vAlign w:val="center"/>
          </w:tcPr>
          <w:p w14:paraId="0352F9A8">
            <w:pPr>
              <w:jc w:val="center"/>
              <w:rPr>
                <w:szCs w:val="21"/>
                <w:highlight w:val="none"/>
              </w:rPr>
            </w:pPr>
            <w:r>
              <w:rPr>
                <w:szCs w:val="21"/>
                <w:highlight w:val="none"/>
              </w:rPr>
              <w:t>被检终端时钟示值</w:t>
            </w:r>
          </w:p>
          <w:p w14:paraId="649D3C3A">
            <w:pPr>
              <w:jc w:val="center"/>
              <w:rPr>
                <w:szCs w:val="21"/>
                <w:highlight w:val="none"/>
              </w:rPr>
            </w:pPr>
            <w:r>
              <w:rPr>
                <w:szCs w:val="21"/>
                <w:highlight w:val="none"/>
              </w:rPr>
              <w:t>（hh：mm：ss）</w:t>
            </w:r>
          </w:p>
        </w:tc>
        <w:tc>
          <w:tcPr>
            <w:tcW w:w="2894" w:type="dxa"/>
            <w:vAlign w:val="center"/>
          </w:tcPr>
          <w:p w14:paraId="6FCACA0B">
            <w:pPr>
              <w:jc w:val="center"/>
              <w:rPr>
                <w:szCs w:val="21"/>
                <w:highlight w:val="none"/>
              </w:rPr>
            </w:pPr>
            <w:r>
              <w:rPr>
                <w:szCs w:val="21"/>
                <w:highlight w:val="none"/>
              </w:rPr>
              <w:t>标准时钟示值</w:t>
            </w:r>
          </w:p>
          <w:p w14:paraId="4529BAFC">
            <w:pPr>
              <w:jc w:val="center"/>
              <w:rPr>
                <w:szCs w:val="21"/>
                <w:highlight w:val="none"/>
              </w:rPr>
            </w:pPr>
            <w:r>
              <w:rPr>
                <w:szCs w:val="21"/>
                <w:highlight w:val="none"/>
              </w:rPr>
              <w:t>（hh：mm：ss）</w:t>
            </w:r>
          </w:p>
        </w:tc>
        <w:tc>
          <w:tcPr>
            <w:tcW w:w="2895" w:type="dxa"/>
            <w:vAlign w:val="center"/>
          </w:tcPr>
          <w:p w14:paraId="65D8879D">
            <w:pPr>
              <w:jc w:val="center"/>
              <w:rPr>
                <w:szCs w:val="21"/>
                <w:highlight w:val="none"/>
              </w:rPr>
            </w:pPr>
            <w:r>
              <w:rPr>
                <w:szCs w:val="21"/>
                <w:highlight w:val="none"/>
              </w:rPr>
              <w:t>终端时刻同步误差</w:t>
            </w:r>
            <w:r>
              <w:rPr>
                <w:i/>
                <w:iCs/>
                <w:szCs w:val="21"/>
                <w:highlight w:val="none"/>
              </w:rPr>
              <w:t>D</w:t>
            </w:r>
          </w:p>
          <w:p w14:paraId="0B47734E">
            <w:pPr>
              <w:jc w:val="center"/>
              <w:rPr>
                <w:szCs w:val="21"/>
                <w:highlight w:val="none"/>
              </w:rPr>
            </w:pPr>
            <w:r>
              <w:rPr>
                <w:szCs w:val="21"/>
                <w:highlight w:val="none"/>
              </w:rPr>
              <w:t>（s）</w:t>
            </w:r>
          </w:p>
        </w:tc>
      </w:tr>
      <w:tr w14:paraId="1939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158" w:type="dxa"/>
            <w:vAlign w:val="center"/>
          </w:tcPr>
          <w:p w14:paraId="0969CA3D">
            <w:pPr>
              <w:jc w:val="center"/>
              <w:rPr>
                <w:szCs w:val="21"/>
                <w:highlight w:val="none"/>
              </w:rPr>
            </w:pPr>
            <w:r>
              <w:rPr>
                <w:szCs w:val="21"/>
                <w:highlight w:val="none"/>
              </w:rPr>
              <w:t>起点</w:t>
            </w:r>
          </w:p>
        </w:tc>
        <w:tc>
          <w:tcPr>
            <w:tcW w:w="2894" w:type="dxa"/>
            <w:vAlign w:val="center"/>
          </w:tcPr>
          <w:p w14:paraId="59300D57">
            <w:pPr>
              <w:jc w:val="center"/>
              <w:rPr>
                <w:szCs w:val="21"/>
                <w:highlight w:val="none"/>
              </w:rPr>
            </w:pPr>
          </w:p>
        </w:tc>
        <w:tc>
          <w:tcPr>
            <w:tcW w:w="2894" w:type="dxa"/>
            <w:vAlign w:val="center"/>
          </w:tcPr>
          <w:p w14:paraId="3231A3E1">
            <w:pPr>
              <w:jc w:val="center"/>
              <w:rPr>
                <w:szCs w:val="21"/>
                <w:highlight w:val="none"/>
              </w:rPr>
            </w:pPr>
          </w:p>
        </w:tc>
        <w:tc>
          <w:tcPr>
            <w:tcW w:w="2895" w:type="dxa"/>
            <w:vMerge w:val="restart"/>
            <w:vAlign w:val="center"/>
          </w:tcPr>
          <w:p w14:paraId="3F7227C7">
            <w:pPr>
              <w:jc w:val="center"/>
              <w:rPr>
                <w:szCs w:val="21"/>
                <w:highlight w:val="none"/>
              </w:rPr>
            </w:pPr>
          </w:p>
        </w:tc>
      </w:tr>
      <w:tr w14:paraId="303EE799">
        <w:tblPrEx>
          <w:tblCellMar>
            <w:top w:w="0" w:type="dxa"/>
            <w:left w:w="108" w:type="dxa"/>
            <w:bottom w:w="0" w:type="dxa"/>
            <w:right w:w="108" w:type="dxa"/>
          </w:tblCellMar>
        </w:tblPrEx>
        <w:trPr>
          <w:trHeight w:val="554" w:hRule="atLeast"/>
        </w:trPr>
        <w:tc>
          <w:tcPr>
            <w:tcW w:w="1158" w:type="dxa"/>
            <w:vAlign w:val="center"/>
          </w:tcPr>
          <w:p w14:paraId="70F4B103">
            <w:pPr>
              <w:jc w:val="center"/>
              <w:rPr>
                <w:szCs w:val="21"/>
                <w:highlight w:val="none"/>
              </w:rPr>
            </w:pPr>
            <w:r>
              <w:rPr>
                <w:szCs w:val="21"/>
                <w:highlight w:val="none"/>
              </w:rPr>
              <w:t>终点</w:t>
            </w:r>
          </w:p>
        </w:tc>
        <w:tc>
          <w:tcPr>
            <w:tcW w:w="2894" w:type="dxa"/>
            <w:vAlign w:val="center"/>
          </w:tcPr>
          <w:p w14:paraId="1E01A9F6">
            <w:pPr>
              <w:jc w:val="center"/>
              <w:rPr>
                <w:szCs w:val="21"/>
                <w:highlight w:val="none"/>
              </w:rPr>
            </w:pPr>
          </w:p>
        </w:tc>
        <w:tc>
          <w:tcPr>
            <w:tcW w:w="2894" w:type="dxa"/>
            <w:vAlign w:val="center"/>
          </w:tcPr>
          <w:p w14:paraId="786ADA4D">
            <w:pPr>
              <w:jc w:val="center"/>
              <w:rPr>
                <w:szCs w:val="21"/>
                <w:highlight w:val="none"/>
              </w:rPr>
            </w:pPr>
          </w:p>
        </w:tc>
        <w:tc>
          <w:tcPr>
            <w:tcW w:w="2895" w:type="dxa"/>
            <w:vMerge w:val="continue"/>
            <w:vAlign w:val="center"/>
          </w:tcPr>
          <w:p w14:paraId="77564557">
            <w:pPr>
              <w:jc w:val="center"/>
              <w:rPr>
                <w:szCs w:val="21"/>
                <w:highlight w:val="none"/>
              </w:rPr>
            </w:pPr>
          </w:p>
        </w:tc>
      </w:tr>
    </w:tbl>
    <w:p w14:paraId="0848C757">
      <w:pPr>
        <w:spacing w:line="360" w:lineRule="auto"/>
        <w:rPr>
          <w:sz w:val="24"/>
          <w:highlight w:val="none"/>
        </w:rPr>
      </w:pPr>
      <w:r>
        <w:rPr>
          <w:sz w:val="24"/>
          <w:highlight w:val="none"/>
        </w:rPr>
        <w:t>五、现场测速误差的检定</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057"/>
        <w:gridCol w:w="1058"/>
        <w:gridCol w:w="1470"/>
        <w:gridCol w:w="1470"/>
        <w:gridCol w:w="1347"/>
        <w:gridCol w:w="1068"/>
        <w:gridCol w:w="1136"/>
      </w:tblGrid>
      <w:tr w14:paraId="14E8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248" w:type="dxa"/>
            <w:vMerge w:val="restart"/>
            <w:vAlign w:val="center"/>
          </w:tcPr>
          <w:p w14:paraId="25C0551D">
            <w:pPr>
              <w:spacing w:line="360" w:lineRule="auto"/>
              <w:jc w:val="center"/>
              <w:rPr>
                <w:color w:val="auto"/>
                <w:szCs w:val="21"/>
                <w:highlight w:val="none"/>
              </w:rPr>
            </w:pPr>
            <w:r>
              <w:rPr>
                <w:color w:val="auto"/>
                <w:szCs w:val="21"/>
                <w:highlight w:val="none"/>
              </w:rPr>
              <w:t>被检系统速度示值</w:t>
            </w:r>
          </w:p>
          <w:p w14:paraId="160A52FF">
            <w:pPr>
              <w:spacing w:line="360" w:lineRule="auto"/>
              <w:jc w:val="center"/>
              <w:rPr>
                <w:color w:val="auto"/>
                <w:szCs w:val="21"/>
                <w:highlight w:val="none"/>
              </w:rPr>
            </w:pPr>
            <w:r>
              <w:rPr>
                <w:color w:val="auto"/>
                <w:szCs w:val="21"/>
                <w:highlight w:val="none"/>
              </w:rPr>
              <w:t>（km/h）</w:t>
            </w:r>
          </w:p>
        </w:tc>
        <w:tc>
          <w:tcPr>
            <w:tcW w:w="5055" w:type="dxa"/>
            <w:gridSpan w:val="4"/>
            <w:vAlign w:val="center"/>
          </w:tcPr>
          <w:p w14:paraId="649B2146">
            <w:pPr>
              <w:spacing w:line="360" w:lineRule="auto"/>
              <w:jc w:val="center"/>
              <w:rPr>
                <w:color w:val="auto"/>
                <w:szCs w:val="21"/>
                <w:highlight w:val="none"/>
              </w:rPr>
            </w:pPr>
            <w:r>
              <w:rPr>
                <w:color w:val="auto"/>
                <w:szCs w:val="21"/>
                <w:highlight w:val="none"/>
              </w:rPr>
              <w:t>标准器显示值</w:t>
            </w:r>
          </w:p>
        </w:tc>
        <w:tc>
          <w:tcPr>
            <w:tcW w:w="1347" w:type="dxa"/>
            <w:vMerge w:val="restart"/>
            <w:vAlign w:val="center"/>
          </w:tcPr>
          <w:p w14:paraId="43A60ACE">
            <w:pPr>
              <w:spacing w:line="360" w:lineRule="auto"/>
              <w:jc w:val="center"/>
              <w:rPr>
                <w:color w:val="auto"/>
                <w:szCs w:val="21"/>
                <w:highlight w:val="none"/>
              </w:rPr>
            </w:pPr>
            <w:r>
              <w:rPr>
                <w:color w:val="auto"/>
                <w:szCs w:val="21"/>
                <w:highlight w:val="none"/>
              </w:rPr>
              <w:t>速度标准值</w:t>
            </w:r>
          </w:p>
          <w:p w14:paraId="302792E9">
            <w:pPr>
              <w:spacing w:line="360" w:lineRule="auto"/>
              <w:jc w:val="center"/>
              <w:rPr>
                <w:color w:val="auto"/>
                <w:szCs w:val="21"/>
                <w:highlight w:val="none"/>
              </w:rPr>
            </w:pPr>
            <w:r>
              <w:rPr>
                <w:color w:val="auto"/>
                <w:szCs w:val="21"/>
                <w:highlight w:val="none"/>
              </w:rPr>
              <w:t>（km/h）</w:t>
            </w:r>
          </w:p>
        </w:tc>
        <w:tc>
          <w:tcPr>
            <w:tcW w:w="1068" w:type="dxa"/>
            <w:vMerge w:val="restart"/>
            <w:vAlign w:val="center"/>
          </w:tcPr>
          <w:p w14:paraId="2F3BA57C">
            <w:pPr>
              <w:spacing w:line="360" w:lineRule="auto"/>
              <w:jc w:val="center"/>
              <w:rPr>
                <w:color w:val="auto"/>
                <w:szCs w:val="21"/>
                <w:highlight w:val="none"/>
              </w:rPr>
            </w:pPr>
            <w:r>
              <w:rPr>
                <w:color w:val="auto"/>
                <w:szCs w:val="21"/>
                <w:highlight w:val="none"/>
              </w:rPr>
              <w:t>误差</w:t>
            </w:r>
          </w:p>
          <w:p w14:paraId="491B1754">
            <w:pPr>
              <w:spacing w:line="360" w:lineRule="auto"/>
              <w:jc w:val="center"/>
              <w:rPr>
                <w:color w:val="auto"/>
                <w:szCs w:val="21"/>
                <w:highlight w:val="none"/>
              </w:rPr>
            </w:pPr>
            <w:r>
              <w:rPr>
                <w:color w:val="auto"/>
                <w:szCs w:val="21"/>
                <w:highlight w:val="none"/>
              </w:rPr>
              <w:t>（km/h）</w:t>
            </w:r>
          </w:p>
        </w:tc>
        <w:tc>
          <w:tcPr>
            <w:tcW w:w="1136" w:type="dxa"/>
            <w:vMerge w:val="restart"/>
            <w:vAlign w:val="center"/>
          </w:tcPr>
          <w:p w14:paraId="7BFDDE35">
            <w:pPr>
              <w:spacing w:line="360" w:lineRule="auto"/>
              <w:jc w:val="center"/>
              <w:rPr>
                <w:color w:val="auto"/>
                <w:szCs w:val="21"/>
                <w:highlight w:val="none"/>
              </w:rPr>
            </w:pPr>
            <w:r>
              <w:rPr>
                <w:color w:val="auto"/>
                <w:szCs w:val="21"/>
                <w:highlight w:val="none"/>
              </w:rPr>
              <w:t>相对误差</w:t>
            </w:r>
          </w:p>
          <w:p w14:paraId="3CE24864">
            <w:pPr>
              <w:spacing w:line="360" w:lineRule="auto"/>
              <w:jc w:val="center"/>
              <w:rPr>
                <w:color w:val="auto"/>
                <w:szCs w:val="21"/>
                <w:highlight w:val="none"/>
              </w:rPr>
            </w:pPr>
            <w:r>
              <w:rPr>
                <w:color w:val="auto"/>
                <w:szCs w:val="21"/>
                <w:highlight w:val="none"/>
              </w:rPr>
              <w:t>（%）</w:t>
            </w:r>
          </w:p>
        </w:tc>
      </w:tr>
      <w:tr w14:paraId="511F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248" w:type="dxa"/>
            <w:vMerge w:val="continue"/>
            <w:vAlign w:val="center"/>
          </w:tcPr>
          <w:p w14:paraId="2D56F6C5">
            <w:pPr>
              <w:spacing w:line="360" w:lineRule="auto"/>
              <w:jc w:val="center"/>
              <w:rPr>
                <w:color w:val="auto"/>
                <w:szCs w:val="21"/>
                <w:highlight w:val="none"/>
              </w:rPr>
            </w:pPr>
          </w:p>
        </w:tc>
        <w:tc>
          <w:tcPr>
            <w:tcW w:w="1057" w:type="dxa"/>
            <w:vAlign w:val="center"/>
          </w:tcPr>
          <w:p w14:paraId="342AFADB">
            <w:pPr>
              <w:spacing w:line="360" w:lineRule="auto"/>
              <w:jc w:val="center"/>
              <w:rPr>
                <w:color w:val="auto"/>
                <w:szCs w:val="21"/>
                <w:highlight w:val="none"/>
              </w:rPr>
            </w:pPr>
            <w:r>
              <w:rPr>
                <w:color w:val="auto"/>
                <w:szCs w:val="21"/>
                <w:highlight w:val="none"/>
              </w:rPr>
              <w:t>起点距离</w:t>
            </w:r>
          </w:p>
          <w:p w14:paraId="14FA5EA2">
            <w:pPr>
              <w:spacing w:line="360" w:lineRule="auto"/>
              <w:jc w:val="center"/>
              <w:rPr>
                <w:color w:val="auto"/>
                <w:szCs w:val="21"/>
                <w:highlight w:val="none"/>
              </w:rPr>
            </w:pPr>
            <w:r>
              <w:rPr>
                <w:color w:val="auto"/>
                <w:szCs w:val="21"/>
                <w:highlight w:val="none"/>
              </w:rPr>
              <w:t>（m）</w:t>
            </w:r>
          </w:p>
        </w:tc>
        <w:tc>
          <w:tcPr>
            <w:tcW w:w="1058" w:type="dxa"/>
            <w:vAlign w:val="center"/>
          </w:tcPr>
          <w:p w14:paraId="127BC66C">
            <w:pPr>
              <w:spacing w:line="360" w:lineRule="auto"/>
              <w:jc w:val="center"/>
              <w:rPr>
                <w:color w:val="auto"/>
                <w:szCs w:val="21"/>
                <w:highlight w:val="none"/>
              </w:rPr>
            </w:pPr>
            <w:r>
              <w:rPr>
                <w:color w:val="auto"/>
                <w:szCs w:val="21"/>
                <w:highlight w:val="none"/>
              </w:rPr>
              <w:t>终点距离</w:t>
            </w:r>
          </w:p>
          <w:p w14:paraId="42F91E84">
            <w:pPr>
              <w:spacing w:line="360" w:lineRule="auto"/>
              <w:jc w:val="center"/>
              <w:rPr>
                <w:color w:val="auto"/>
                <w:szCs w:val="21"/>
                <w:highlight w:val="none"/>
              </w:rPr>
            </w:pPr>
            <w:r>
              <w:rPr>
                <w:color w:val="auto"/>
                <w:szCs w:val="21"/>
                <w:highlight w:val="none"/>
              </w:rPr>
              <w:t>（m）</w:t>
            </w:r>
          </w:p>
        </w:tc>
        <w:tc>
          <w:tcPr>
            <w:tcW w:w="1470" w:type="dxa"/>
            <w:vAlign w:val="center"/>
          </w:tcPr>
          <w:p w14:paraId="7E9AB24C">
            <w:pPr>
              <w:spacing w:line="360" w:lineRule="auto"/>
              <w:jc w:val="center"/>
              <w:rPr>
                <w:color w:val="auto"/>
                <w:szCs w:val="21"/>
                <w:highlight w:val="none"/>
              </w:rPr>
            </w:pPr>
            <w:r>
              <w:rPr>
                <w:color w:val="auto"/>
                <w:szCs w:val="21"/>
                <w:highlight w:val="none"/>
              </w:rPr>
              <w:t>起点时刻</w:t>
            </w:r>
          </w:p>
          <w:p w14:paraId="0F0AA274">
            <w:pPr>
              <w:spacing w:line="360" w:lineRule="auto"/>
              <w:jc w:val="center"/>
              <w:rPr>
                <w:color w:val="auto"/>
                <w:szCs w:val="21"/>
                <w:highlight w:val="none"/>
              </w:rPr>
            </w:pPr>
            <w:r>
              <w:rPr>
                <w:color w:val="auto"/>
                <w:szCs w:val="21"/>
                <w:highlight w:val="none"/>
              </w:rPr>
              <w:t>（hh：mm：ss）</w:t>
            </w:r>
          </w:p>
        </w:tc>
        <w:tc>
          <w:tcPr>
            <w:tcW w:w="1470" w:type="dxa"/>
            <w:vAlign w:val="center"/>
          </w:tcPr>
          <w:p w14:paraId="03F416EB">
            <w:pPr>
              <w:spacing w:line="360" w:lineRule="auto"/>
              <w:jc w:val="center"/>
              <w:rPr>
                <w:color w:val="auto"/>
                <w:szCs w:val="21"/>
                <w:highlight w:val="none"/>
              </w:rPr>
            </w:pPr>
            <w:r>
              <w:rPr>
                <w:color w:val="auto"/>
                <w:szCs w:val="21"/>
                <w:highlight w:val="none"/>
              </w:rPr>
              <w:t>终点时刻</w:t>
            </w:r>
          </w:p>
          <w:p w14:paraId="79D2C262">
            <w:pPr>
              <w:spacing w:line="360" w:lineRule="auto"/>
              <w:jc w:val="center"/>
              <w:rPr>
                <w:color w:val="auto"/>
                <w:szCs w:val="21"/>
                <w:highlight w:val="none"/>
              </w:rPr>
            </w:pPr>
            <w:r>
              <w:rPr>
                <w:color w:val="auto"/>
                <w:szCs w:val="21"/>
                <w:highlight w:val="none"/>
              </w:rPr>
              <w:t>（hh：mm：ss）</w:t>
            </w:r>
          </w:p>
        </w:tc>
        <w:tc>
          <w:tcPr>
            <w:tcW w:w="1347" w:type="dxa"/>
            <w:vMerge w:val="continue"/>
            <w:vAlign w:val="center"/>
          </w:tcPr>
          <w:p w14:paraId="76D5230D">
            <w:pPr>
              <w:spacing w:line="360" w:lineRule="auto"/>
              <w:jc w:val="center"/>
              <w:rPr>
                <w:color w:val="auto"/>
                <w:szCs w:val="21"/>
                <w:highlight w:val="none"/>
              </w:rPr>
            </w:pPr>
          </w:p>
        </w:tc>
        <w:tc>
          <w:tcPr>
            <w:tcW w:w="1068" w:type="dxa"/>
            <w:vMerge w:val="continue"/>
            <w:vAlign w:val="center"/>
          </w:tcPr>
          <w:p w14:paraId="514A8A2D">
            <w:pPr>
              <w:spacing w:line="360" w:lineRule="auto"/>
              <w:jc w:val="center"/>
              <w:rPr>
                <w:color w:val="auto"/>
                <w:szCs w:val="21"/>
                <w:highlight w:val="none"/>
              </w:rPr>
            </w:pPr>
          </w:p>
        </w:tc>
        <w:tc>
          <w:tcPr>
            <w:tcW w:w="1136" w:type="dxa"/>
            <w:vMerge w:val="continue"/>
            <w:vAlign w:val="center"/>
          </w:tcPr>
          <w:p w14:paraId="0212E340">
            <w:pPr>
              <w:spacing w:line="360" w:lineRule="auto"/>
              <w:jc w:val="center"/>
              <w:rPr>
                <w:color w:val="auto"/>
                <w:szCs w:val="21"/>
                <w:highlight w:val="none"/>
              </w:rPr>
            </w:pPr>
          </w:p>
        </w:tc>
      </w:tr>
      <w:tr w14:paraId="32F2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48" w:type="dxa"/>
            <w:vAlign w:val="center"/>
          </w:tcPr>
          <w:p w14:paraId="0B1E0852">
            <w:pPr>
              <w:spacing w:line="360" w:lineRule="auto"/>
              <w:jc w:val="center"/>
              <w:rPr>
                <w:color w:val="auto"/>
                <w:szCs w:val="21"/>
                <w:highlight w:val="none"/>
              </w:rPr>
            </w:pPr>
          </w:p>
        </w:tc>
        <w:tc>
          <w:tcPr>
            <w:tcW w:w="1057" w:type="dxa"/>
          </w:tcPr>
          <w:p w14:paraId="2A3AD234">
            <w:pPr>
              <w:spacing w:line="360" w:lineRule="auto"/>
              <w:jc w:val="center"/>
              <w:rPr>
                <w:color w:val="auto"/>
                <w:szCs w:val="21"/>
                <w:highlight w:val="none"/>
              </w:rPr>
            </w:pPr>
          </w:p>
        </w:tc>
        <w:tc>
          <w:tcPr>
            <w:tcW w:w="1058" w:type="dxa"/>
          </w:tcPr>
          <w:p w14:paraId="0859CAB4">
            <w:pPr>
              <w:spacing w:line="360" w:lineRule="auto"/>
              <w:jc w:val="center"/>
              <w:rPr>
                <w:color w:val="auto"/>
                <w:szCs w:val="21"/>
                <w:highlight w:val="none"/>
              </w:rPr>
            </w:pPr>
          </w:p>
        </w:tc>
        <w:tc>
          <w:tcPr>
            <w:tcW w:w="1470" w:type="dxa"/>
          </w:tcPr>
          <w:p w14:paraId="14071481">
            <w:pPr>
              <w:spacing w:line="360" w:lineRule="auto"/>
              <w:jc w:val="center"/>
              <w:rPr>
                <w:color w:val="auto"/>
                <w:szCs w:val="21"/>
                <w:highlight w:val="none"/>
              </w:rPr>
            </w:pPr>
          </w:p>
        </w:tc>
        <w:tc>
          <w:tcPr>
            <w:tcW w:w="1470" w:type="dxa"/>
          </w:tcPr>
          <w:p w14:paraId="2DD48D7E">
            <w:pPr>
              <w:spacing w:line="360" w:lineRule="auto"/>
              <w:jc w:val="center"/>
              <w:rPr>
                <w:color w:val="auto"/>
                <w:szCs w:val="21"/>
                <w:highlight w:val="none"/>
              </w:rPr>
            </w:pPr>
          </w:p>
        </w:tc>
        <w:tc>
          <w:tcPr>
            <w:tcW w:w="1347" w:type="dxa"/>
            <w:vAlign w:val="center"/>
          </w:tcPr>
          <w:p w14:paraId="195EE1D0">
            <w:pPr>
              <w:spacing w:line="360" w:lineRule="auto"/>
              <w:jc w:val="center"/>
              <w:rPr>
                <w:color w:val="auto"/>
                <w:szCs w:val="21"/>
                <w:highlight w:val="none"/>
              </w:rPr>
            </w:pPr>
          </w:p>
        </w:tc>
        <w:tc>
          <w:tcPr>
            <w:tcW w:w="1068" w:type="dxa"/>
            <w:vAlign w:val="center"/>
          </w:tcPr>
          <w:p w14:paraId="3133C244">
            <w:pPr>
              <w:spacing w:line="360" w:lineRule="auto"/>
              <w:jc w:val="center"/>
              <w:rPr>
                <w:color w:val="auto"/>
                <w:szCs w:val="21"/>
                <w:highlight w:val="none"/>
              </w:rPr>
            </w:pPr>
          </w:p>
        </w:tc>
        <w:tc>
          <w:tcPr>
            <w:tcW w:w="1136" w:type="dxa"/>
            <w:vAlign w:val="center"/>
          </w:tcPr>
          <w:p w14:paraId="49BA1CAD">
            <w:pPr>
              <w:spacing w:line="360" w:lineRule="auto"/>
              <w:jc w:val="center"/>
              <w:rPr>
                <w:color w:val="auto"/>
                <w:szCs w:val="21"/>
                <w:highlight w:val="none"/>
              </w:rPr>
            </w:pPr>
          </w:p>
        </w:tc>
      </w:tr>
      <w:tr w14:paraId="7B8C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48" w:type="dxa"/>
            <w:vAlign w:val="center"/>
          </w:tcPr>
          <w:p w14:paraId="5B820B8A">
            <w:pPr>
              <w:spacing w:line="360" w:lineRule="auto"/>
              <w:jc w:val="center"/>
              <w:rPr>
                <w:color w:val="auto"/>
                <w:szCs w:val="21"/>
                <w:highlight w:val="none"/>
              </w:rPr>
            </w:pPr>
          </w:p>
        </w:tc>
        <w:tc>
          <w:tcPr>
            <w:tcW w:w="1057" w:type="dxa"/>
          </w:tcPr>
          <w:p w14:paraId="1BACF02A">
            <w:pPr>
              <w:spacing w:line="360" w:lineRule="auto"/>
              <w:jc w:val="center"/>
              <w:rPr>
                <w:color w:val="auto"/>
                <w:szCs w:val="21"/>
                <w:highlight w:val="none"/>
              </w:rPr>
            </w:pPr>
          </w:p>
        </w:tc>
        <w:tc>
          <w:tcPr>
            <w:tcW w:w="1058" w:type="dxa"/>
          </w:tcPr>
          <w:p w14:paraId="542BFB18">
            <w:pPr>
              <w:spacing w:line="360" w:lineRule="auto"/>
              <w:jc w:val="center"/>
              <w:rPr>
                <w:color w:val="auto"/>
                <w:szCs w:val="21"/>
                <w:highlight w:val="none"/>
              </w:rPr>
            </w:pPr>
          </w:p>
        </w:tc>
        <w:tc>
          <w:tcPr>
            <w:tcW w:w="1470" w:type="dxa"/>
          </w:tcPr>
          <w:p w14:paraId="419D3F2E">
            <w:pPr>
              <w:spacing w:line="360" w:lineRule="auto"/>
              <w:jc w:val="center"/>
              <w:rPr>
                <w:color w:val="auto"/>
                <w:szCs w:val="21"/>
                <w:highlight w:val="none"/>
              </w:rPr>
            </w:pPr>
          </w:p>
        </w:tc>
        <w:tc>
          <w:tcPr>
            <w:tcW w:w="1470" w:type="dxa"/>
          </w:tcPr>
          <w:p w14:paraId="79ED3A61">
            <w:pPr>
              <w:spacing w:line="360" w:lineRule="auto"/>
              <w:jc w:val="center"/>
              <w:rPr>
                <w:color w:val="auto"/>
                <w:szCs w:val="21"/>
                <w:highlight w:val="none"/>
              </w:rPr>
            </w:pPr>
          </w:p>
        </w:tc>
        <w:tc>
          <w:tcPr>
            <w:tcW w:w="1347" w:type="dxa"/>
            <w:vAlign w:val="center"/>
          </w:tcPr>
          <w:p w14:paraId="18561034">
            <w:pPr>
              <w:spacing w:line="360" w:lineRule="auto"/>
              <w:jc w:val="center"/>
              <w:rPr>
                <w:color w:val="auto"/>
                <w:szCs w:val="21"/>
                <w:highlight w:val="none"/>
              </w:rPr>
            </w:pPr>
          </w:p>
        </w:tc>
        <w:tc>
          <w:tcPr>
            <w:tcW w:w="1068" w:type="dxa"/>
            <w:vAlign w:val="center"/>
          </w:tcPr>
          <w:p w14:paraId="49268320">
            <w:pPr>
              <w:spacing w:line="360" w:lineRule="auto"/>
              <w:jc w:val="center"/>
              <w:rPr>
                <w:color w:val="auto"/>
                <w:szCs w:val="21"/>
                <w:highlight w:val="none"/>
              </w:rPr>
            </w:pPr>
          </w:p>
        </w:tc>
        <w:tc>
          <w:tcPr>
            <w:tcW w:w="1136" w:type="dxa"/>
            <w:vAlign w:val="center"/>
          </w:tcPr>
          <w:p w14:paraId="5E80591E">
            <w:pPr>
              <w:spacing w:line="360" w:lineRule="auto"/>
              <w:jc w:val="center"/>
              <w:rPr>
                <w:color w:val="auto"/>
                <w:szCs w:val="21"/>
                <w:highlight w:val="none"/>
              </w:rPr>
            </w:pPr>
          </w:p>
        </w:tc>
      </w:tr>
    </w:tbl>
    <w:p w14:paraId="790E813D">
      <w:pPr>
        <w:numPr>
          <w:ilvl w:val="0"/>
          <w:numId w:val="4"/>
        </w:numPr>
        <w:spacing w:line="360" w:lineRule="auto"/>
        <w:rPr>
          <w:color w:val="auto"/>
          <w:sz w:val="24"/>
          <w:highlight w:val="none"/>
        </w:rPr>
      </w:pPr>
      <w:r>
        <w:rPr>
          <w:color w:val="auto"/>
          <w:sz w:val="24"/>
          <w:highlight w:val="none"/>
        </w:rPr>
        <w:t>终端计时误差的检定</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1666"/>
        <w:gridCol w:w="1067"/>
        <w:gridCol w:w="1647"/>
        <w:gridCol w:w="1550"/>
        <w:gridCol w:w="1116"/>
        <w:gridCol w:w="1079"/>
      </w:tblGrid>
      <w:tr w14:paraId="0F7E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41" w:type="dxa"/>
            <w:gridSpan w:val="2"/>
            <w:vAlign w:val="center"/>
          </w:tcPr>
          <w:p w14:paraId="3EE09B92">
            <w:pPr>
              <w:jc w:val="center"/>
              <w:rPr>
                <w:color w:val="auto"/>
                <w:szCs w:val="21"/>
                <w:highlight w:val="none"/>
              </w:rPr>
            </w:pPr>
            <w:r>
              <w:rPr>
                <w:color w:val="auto"/>
                <w:szCs w:val="21"/>
                <w:highlight w:val="none"/>
              </w:rPr>
              <w:t>被检终端时钟示值</w:t>
            </w:r>
          </w:p>
          <w:p w14:paraId="701DA8A9">
            <w:pPr>
              <w:jc w:val="center"/>
              <w:rPr>
                <w:color w:val="auto"/>
                <w:szCs w:val="21"/>
                <w:highlight w:val="none"/>
              </w:rPr>
            </w:pPr>
            <w:r>
              <w:rPr>
                <w:color w:val="auto"/>
                <w:szCs w:val="21"/>
                <w:highlight w:val="none"/>
              </w:rPr>
              <w:t>（hh：mm：ss）</w:t>
            </w:r>
          </w:p>
        </w:tc>
        <w:tc>
          <w:tcPr>
            <w:tcW w:w="1067" w:type="dxa"/>
            <w:vMerge w:val="restart"/>
            <w:vAlign w:val="center"/>
          </w:tcPr>
          <w:p w14:paraId="583500C8">
            <w:pPr>
              <w:jc w:val="center"/>
              <w:rPr>
                <w:color w:val="auto"/>
                <w:szCs w:val="21"/>
                <w:highlight w:val="none"/>
              </w:rPr>
            </w:pPr>
            <w:r>
              <w:rPr>
                <w:color w:val="auto"/>
                <w:szCs w:val="21"/>
                <w:highlight w:val="none"/>
              </w:rPr>
              <w:t>时间间隔</w:t>
            </w:r>
          </w:p>
          <w:p w14:paraId="36D630DD">
            <w:pPr>
              <w:jc w:val="center"/>
              <w:rPr>
                <w:color w:val="auto"/>
                <w:szCs w:val="21"/>
                <w:highlight w:val="none"/>
              </w:rPr>
            </w:pPr>
            <w:r>
              <w:rPr>
                <w:color w:val="auto"/>
                <w:szCs w:val="21"/>
                <w:highlight w:val="none"/>
              </w:rPr>
              <w:t>（s）</w:t>
            </w:r>
          </w:p>
        </w:tc>
        <w:tc>
          <w:tcPr>
            <w:tcW w:w="3197" w:type="dxa"/>
            <w:gridSpan w:val="2"/>
            <w:vAlign w:val="center"/>
          </w:tcPr>
          <w:p w14:paraId="253E3FC0">
            <w:pPr>
              <w:jc w:val="center"/>
              <w:rPr>
                <w:color w:val="auto"/>
                <w:szCs w:val="21"/>
                <w:highlight w:val="none"/>
              </w:rPr>
            </w:pPr>
            <w:r>
              <w:rPr>
                <w:color w:val="auto"/>
                <w:szCs w:val="21"/>
                <w:highlight w:val="none"/>
              </w:rPr>
              <w:t>标准时钟示值</w:t>
            </w:r>
          </w:p>
          <w:p w14:paraId="229B42CB">
            <w:pPr>
              <w:jc w:val="center"/>
              <w:rPr>
                <w:color w:val="auto"/>
                <w:szCs w:val="21"/>
                <w:highlight w:val="none"/>
              </w:rPr>
            </w:pPr>
            <w:r>
              <w:rPr>
                <w:color w:val="auto"/>
                <w:szCs w:val="21"/>
                <w:highlight w:val="none"/>
              </w:rPr>
              <w:t>（hh：mm：ss）</w:t>
            </w:r>
          </w:p>
        </w:tc>
        <w:tc>
          <w:tcPr>
            <w:tcW w:w="1116" w:type="dxa"/>
            <w:vMerge w:val="restart"/>
            <w:vAlign w:val="center"/>
          </w:tcPr>
          <w:p w14:paraId="2CFCBCDF">
            <w:pPr>
              <w:jc w:val="center"/>
              <w:rPr>
                <w:color w:val="auto"/>
                <w:szCs w:val="21"/>
                <w:highlight w:val="none"/>
              </w:rPr>
            </w:pPr>
            <w:r>
              <w:rPr>
                <w:color w:val="auto"/>
                <w:szCs w:val="21"/>
                <w:highlight w:val="none"/>
              </w:rPr>
              <w:t>时间间隔</w:t>
            </w:r>
          </w:p>
          <w:p w14:paraId="0F06EA6F">
            <w:pPr>
              <w:jc w:val="center"/>
              <w:rPr>
                <w:color w:val="auto"/>
                <w:szCs w:val="21"/>
                <w:highlight w:val="none"/>
              </w:rPr>
            </w:pPr>
            <w:r>
              <w:rPr>
                <w:color w:val="auto"/>
                <w:szCs w:val="21"/>
                <w:highlight w:val="none"/>
              </w:rPr>
              <w:t>（s）</w:t>
            </w:r>
          </w:p>
        </w:tc>
        <w:tc>
          <w:tcPr>
            <w:tcW w:w="1079" w:type="dxa"/>
            <w:vMerge w:val="restart"/>
            <w:vAlign w:val="center"/>
          </w:tcPr>
          <w:p w14:paraId="149E60FA">
            <w:pPr>
              <w:jc w:val="center"/>
              <w:rPr>
                <w:color w:val="auto"/>
                <w:szCs w:val="21"/>
                <w:highlight w:val="none"/>
              </w:rPr>
            </w:pPr>
            <w:r>
              <w:rPr>
                <w:color w:val="auto"/>
                <w:szCs w:val="21"/>
                <w:highlight w:val="none"/>
              </w:rPr>
              <w:t>计时误差</w:t>
            </w:r>
          </w:p>
          <w:p w14:paraId="53B55E2E">
            <w:pPr>
              <w:jc w:val="center"/>
              <w:rPr>
                <w:color w:val="auto"/>
                <w:szCs w:val="21"/>
                <w:highlight w:val="none"/>
              </w:rPr>
            </w:pPr>
            <w:r>
              <w:rPr>
                <w:color w:val="auto"/>
                <w:szCs w:val="21"/>
                <w:highlight w:val="none"/>
              </w:rPr>
              <w:t>（%）</w:t>
            </w:r>
          </w:p>
        </w:tc>
      </w:tr>
      <w:tr w14:paraId="06D3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dxa"/>
          </w:tcPr>
          <w:p w14:paraId="5D9DD225">
            <w:pPr>
              <w:spacing w:line="360" w:lineRule="auto"/>
              <w:jc w:val="center"/>
              <w:rPr>
                <w:color w:val="auto"/>
                <w:szCs w:val="21"/>
                <w:highlight w:val="none"/>
              </w:rPr>
            </w:pPr>
            <w:r>
              <w:rPr>
                <w:i/>
                <w:color w:val="auto"/>
                <w:szCs w:val="21"/>
                <w:highlight w:val="none"/>
              </w:rPr>
              <w:t>t</w:t>
            </w:r>
            <w:r>
              <w:rPr>
                <w:color w:val="auto"/>
                <w:szCs w:val="21"/>
                <w:highlight w:val="none"/>
                <w:vertAlign w:val="subscript"/>
              </w:rPr>
              <w:t>1</w:t>
            </w:r>
          </w:p>
        </w:tc>
        <w:tc>
          <w:tcPr>
            <w:tcW w:w="1666" w:type="dxa"/>
          </w:tcPr>
          <w:p w14:paraId="53B0D40D">
            <w:pPr>
              <w:spacing w:line="360" w:lineRule="auto"/>
              <w:jc w:val="center"/>
              <w:rPr>
                <w:color w:val="auto"/>
                <w:szCs w:val="21"/>
                <w:highlight w:val="none"/>
              </w:rPr>
            </w:pPr>
            <w:r>
              <w:rPr>
                <w:i/>
                <w:color w:val="auto"/>
                <w:szCs w:val="21"/>
                <w:highlight w:val="none"/>
              </w:rPr>
              <w:t>t</w:t>
            </w:r>
            <w:r>
              <w:rPr>
                <w:color w:val="auto"/>
                <w:szCs w:val="21"/>
                <w:highlight w:val="none"/>
                <w:vertAlign w:val="subscript"/>
              </w:rPr>
              <w:t>2</w:t>
            </w:r>
          </w:p>
        </w:tc>
        <w:tc>
          <w:tcPr>
            <w:tcW w:w="1067" w:type="dxa"/>
            <w:vMerge w:val="continue"/>
          </w:tcPr>
          <w:p w14:paraId="1E6742EA">
            <w:pPr>
              <w:spacing w:line="360" w:lineRule="auto"/>
              <w:jc w:val="center"/>
              <w:rPr>
                <w:i/>
                <w:color w:val="auto"/>
                <w:szCs w:val="21"/>
                <w:highlight w:val="none"/>
              </w:rPr>
            </w:pPr>
          </w:p>
        </w:tc>
        <w:tc>
          <w:tcPr>
            <w:tcW w:w="1647" w:type="dxa"/>
          </w:tcPr>
          <w:p w14:paraId="52E28F85">
            <w:pPr>
              <w:spacing w:line="360" w:lineRule="auto"/>
              <w:jc w:val="center"/>
              <w:rPr>
                <w:color w:val="auto"/>
                <w:szCs w:val="21"/>
                <w:highlight w:val="none"/>
              </w:rPr>
            </w:pPr>
            <w:r>
              <w:rPr>
                <w:i/>
                <w:color w:val="auto"/>
                <w:szCs w:val="21"/>
                <w:highlight w:val="none"/>
              </w:rPr>
              <w:t>t</w:t>
            </w:r>
            <w:r>
              <w:rPr>
                <w:color w:val="auto"/>
                <w:szCs w:val="21"/>
                <w:highlight w:val="none"/>
                <w:vertAlign w:val="subscript"/>
              </w:rPr>
              <w:t>10</w:t>
            </w:r>
          </w:p>
        </w:tc>
        <w:tc>
          <w:tcPr>
            <w:tcW w:w="1550" w:type="dxa"/>
          </w:tcPr>
          <w:p w14:paraId="545D3420">
            <w:pPr>
              <w:spacing w:line="360" w:lineRule="auto"/>
              <w:jc w:val="center"/>
              <w:rPr>
                <w:color w:val="auto"/>
                <w:szCs w:val="21"/>
                <w:highlight w:val="none"/>
              </w:rPr>
            </w:pPr>
            <w:r>
              <w:rPr>
                <w:i/>
                <w:color w:val="auto"/>
                <w:szCs w:val="21"/>
                <w:highlight w:val="none"/>
              </w:rPr>
              <w:t>t</w:t>
            </w:r>
            <w:r>
              <w:rPr>
                <w:color w:val="auto"/>
                <w:szCs w:val="21"/>
                <w:highlight w:val="none"/>
                <w:vertAlign w:val="subscript"/>
              </w:rPr>
              <w:t>20</w:t>
            </w:r>
          </w:p>
        </w:tc>
        <w:tc>
          <w:tcPr>
            <w:tcW w:w="1116" w:type="dxa"/>
            <w:vMerge w:val="continue"/>
          </w:tcPr>
          <w:p w14:paraId="432AC652">
            <w:pPr>
              <w:spacing w:line="360" w:lineRule="auto"/>
              <w:jc w:val="center"/>
              <w:rPr>
                <w:i/>
                <w:color w:val="auto"/>
                <w:szCs w:val="21"/>
                <w:highlight w:val="none"/>
              </w:rPr>
            </w:pPr>
          </w:p>
        </w:tc>
        <w:tc>
          <w:tcPr>
            <w:tcW w:w="1079" w:type="dxa"/>
            <w:vMerge w:val="continue"/>
          </w:tcPr>
          <w:p w14:paraId="794E941C">
            <w:pPr>
              <w:spacing w:line="360" w:lineRule="auto"/>
              <w:rPr>
                <w:color w:val="auto"/>
                <w:szCs w:val="21"/>
                <w:highlight w:val="none"/>
              </w:rPr>
            </w:pPr>
          </w:p>
        </w:tc>
      </w:tr>
      <w:tr w14:paraId="6003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75" w:type="dxa"/>
          </w:tcPr>
          <w:p w14:paraId="123B6AB9">
            <w:pPr>
              <w:rPr>
                <w:color w:val="auto"/>
                <w:szCs w:val="21"/>
                <w:highlight w:val="none"/>
              </w:rPr>
            </w:pPr>
          </w:p>
        </w:tc>
        <w:tc>
          <w:tcPr>
            <w:tcW w:w="1666" w:type="dxa"/>
          </w:tcPr>
          <w:p w14:paraId="2C20361C">
            <w:pPr>
              <w:rPr>
                <w:color w:val="auto"/>
                <w:szCs w:val="21"/>
                <w:highlight w:val="none"/>
              </w:rPr>
            </w:pPr>
          </w:p>
        </w:tc>
        <w:tc>
          <w:tcPr>
            <w:tcW w:w="1067" w:type="dxa"/>
          </w:tcPr>
          <w:p w14:paraId="43D90C61">
            <w:pPr>
              <w:rPr>
                <w:color w:val="auto"/>
                <w:szCs w:val="21"/>
                <w:highlight w:val="none"/>
              </w:rPr>
            </w:pPr>
          </w:p>
        </w:tc>
        <w:tc>
          <w:tcPr>
            <w:tcW w:w="1647" w:type="dxa"/>
          </w:tcPr>
          <w:p w14:paraId="1C65F10D">
            <w:pPr>
              <w:rPr>
                <w:color w:val="auto"/>
                <w:szCs w:val="21"/>
                <w:highlight w:val="none"/>
              </w:rPr>
            </w:pPr>
          </w:p>
        </w:tc>
        <w:tc>
          <w:tcPr>
            <w:tcW w:w="1550" w:type="dxa"/>
          </w:tcPr>
          <w:p w14:paraId="3EE68F38">
            <w:pPr>
              <w:rPr>
                <w:color w:val="auto"/>
                <w:szCs w:val="21"/>
                <w:highlight w:val="none"/>
              </w:rPr>
            </w:pPr>
          </w:p>
        </w:tc>
        <w:tc>
          <w:tcPr>
            <w:tcW w:w="1116" w:type="dxa"/>
          </w:tcPr>
          <w:p w14:paraId="2C966E7F">
            <w:pPr>
              <w:rPr>
                <w:color w:val="auto"/>
                <w:szCs w:val="21"/>
                <w:highlight w:val="none"/>
              </w:rPr>
            </w:pPr>
          </w:p>
        </w:tc>
        <w:tc>
          <w:tcPr>
            <w:tcW w:w="1079" w:type="dxa"/>
          </w:tcPr>
          <w:p w14:paraId="578D0DCD">
            <w:pPr>
              <w:rPr>
                <w:color w:val="auto"/>
                <w:szCs w:val="21"/>
                <w:highlight w:val="none"/>
              </w:rPr>
            </w:pPr>
          </w:p>
        </w:tc>
      </w:tr>
      <w:tr w14:paraId="6144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75" w:type="dxa"/>
          </w:tcPr>
          <w:p w14:paraId="6EF23F70">
            <w:pPr>
              <w:rPr>
                <w:color w:val="FF0000"/>
                <w:szCs w:val="21"/>
                <w:highlight w:val="none"/>
              </w:rPr>
            </w:pPr>
          </w:p>
        </w:tc>
        <w:tc>
          <w:tcPr>
            <w:tcW w:w="1666" w:type="dxa"/>
          </w:tcPr>
          <w:p w14:paraId="203D6127">
            <w:pPr>
              <w:rPr>
                <w:color w:val="FF0000"/>
                <w:szCs w:val="21"/>
                <w:highlight w:val="none"/>
              </w:rPr>
            </w:pPr>
          </w:p>
        </w:tc>
        <w:tc>
          <w:tcPr>
            <w:tcW w:w="1067" w:type="dxa"/>
          </w:tcPr>
          <w:p w14:paraId="51425DD0">
            <w:pPr>
              <w:rPr>
                <w:color w:val="FF0000"/>
                <w:szCs w:val="21"/>
                <w:highlight w:val="none"/>
              </w:rPr>
            </w:pPr>
          </w:p>
        </w:tc>
        <w:tc>
          <w:tcPr>
            <w:tcW w:w="1647" w:type="dxa"/>
          </w:tcPr>
          <w:p w14:paraId="41B60B16">
            <w:pPr>
              <w:rPr>
                <w:color w:val="FF0000"/>
                <w:szCs w:val="21"/>
                <w:highlight w:val="none"/>
              </w:rPr>
            </w:pPr>
          </w:p>
        </w:tc>
        <w:tc>
          <w:tcPr>
            <w:tcW w:w="1550" w:type="dxa"/>
          </w:tcPr>
          <w:p w14:paraId="05647082">
            <w:pPr>
              <w:rPr>
                <w:color w:val="FF0000"/>
                <w:szCs w:val="21"/>
                <w:highlight w:val="none"/>
              </w:rPr>
            </w:pPr>
          </w:p>
        </w:tc>
        <w:tc>
          <w:tcPr>
            <w:tcW w:w="1116" w:type="dxa"/>
          </w:tcPr>
          <w:p w14:paraId="124593F9">
            <w:pPr>
              <w:rPr>
                <w:color w:val="FF0000"/>
                <w:szCs w:val="21"/>
                <w:highlight w:val="none"/>
              </w:rPr>
            </w:pPr>
          </w:p>
        </w:tc>
        <w:tc>
          <w:tcPr>
            <w:tcW w:w="1079" w:type="dxa"/>
          </w:tcPr>
          <w:p w14:paraId="579ED868">
            <w:pPr>
              <w:rPr>
                <w:color w:val="FF0000"/>
                <w:szCs w:val="21"/>
                <w:highlight w:val="none"/>
              </w:rPr>
            </w:pPr>
          </w:p>
        </w:tc>
      </w:tr>
    </w:tbl>
    <w:p w14:paraId="41AC21DF">
      <w:pPr>
        <w:spacing w:line="360" w:lineRule="auto"/>
        <w:rPr>
          <w:sz w:val="24"/>
          <w:highlight w:val="none"/>
        </w:rPr>
      </w:pPr>
    </w:p>
    <w:p w14:paraId="73404CA5">
      <w:pPr>
        <w:spacing w:line="360" w:lineRule="auto"/>
        <w:rPr>
          <w:sz w:val="24"/>
          <w:highlight w:val="none"/>
        </w:rPr>
      </w:pPr>
    </w:p>
    <w:p w14:paraId="5616E4C0">
      <w:pPr>
        <w:spacing w:line="480" w:lineRule="auto"/>
        <w:rPr>
          <w:sz w:val="24"/>
          <w:highlight w:val="none"/>
        </w:rPr>
      </w:pPr>
      <w:r>
        <w:rPr>
          <w:sz w:val="24"/>
          <w:highlight w:val="none"/>
        </w:rPr>
        <w:t xml:space="preserve">检定结论 </w:t>
      </w:r>
      <w:r>
        <w:rPr>
          <w:sz w:val="24"/>
          <w:highlight w:val="none"/>
          <w:u w:val="single"/>
        </w:rPr>
        <w:t xml:space="preserve">               </w:t>
      </w:r>
      <w:r>
        <w:rPr>
          <w:sz w:val="24"/>
          <w:highlight w:val="none"/>
        </w:rPr>
        <w:t xml:space="preserve">   检定记录号 </w:t>
      </w:r>
      <w:r>
        <w:rPr>
          <w:sz w:val="24"/>
          <w:highlight w:val="none"/>
          <w:u w:val="single"/>
        </w:rPr>
        <w:t xml:space="preserve">             </w:t>
      </w:r>
      <w:r>
        <w:rPr>
          <w:sz w:val="24"/>
          <w:highlight w:val="none"/>
        </w:rPr>
        <w:t xml:space="preserve">  检定证书号 </w:t>
      </w:r>
      <w:r>
        <w:rPr>
          <w:sz w:val="24"/>
          <w:highlight w:val="none"/>
          <w:u w:val="single"/>
        </w:rPr>
        <w:t xml:space="preserve">              </w:t>
      </w:r>
    </w:p>
    <w:p w14:paraId="7D06B32C">
      <w:pPr>
        <w:spacing w:line="480" w:lineRule="auto"/>
        <w:rPr>
          <w:sz w:val="24"/>
          <w:highlight w:val="none"/>
        </w:rPr>
      </w:pPr>
      <w:r>
        <w:rPr>
          <w:sz w:val="24"/>
          <w:highlight w:val="none"/>
        </w:rPr>
        <w:t xml:space="preserve">检定员 </w:t>
      </w:r>
      <w:r>
        <w:rPr>
          <w:sz w:val="24"/>
          <w:highlight w:val="none"/>
          <w:u w:val="single"/>
        </w:rPr>
        <w:t xml:space="preserve">                 </w:t>
      </w:r>
      <w:r>
        <w:rPr>
          <w:sz w:val="24"/>
          <w:highlight w:val="none"/>
        </w:rPr>
        <w:t xml:space="preserve">   核验员 </w:t>
      </w:r>
      <w:r>
        <w:rPr>
          <w:sz w:val="24"/>
          <w:highlight w:val="none"/>
          <w:u w:val="single"/>
        </w:rPr>
        <w:t xml:space="preserve">                 </w:t>
      </w:r>
      <w:r>
        <w:rPr>
          <w:sz w:val="24"/>
          <w:highlight w:val="none"/>
        </w:rPr>
        <w:t xml:space="preserve">  检定日期</w:t>
      </w:r>
      <w:r>
        <w:rPr>
          <w:sz w:val="24"/>
          <w:highlight w:val="none"/>
          <w:u w:val="single"/>
        </w:rPr>
        <w:t xml:space="preserve">     </w:t>
      </w:r>
      <w:r>
        <w:rPr>
          <w:sz w:val="24"/>
          <w:highlight w:val="none"/>
        </w:rPr>
        <w:t>年</w:t>
      </w:r>
      <w:r>
        <w:rPr>
          <w:sz w:val="24"/>
          <w:highlight w:val="none"/>
          <w:u w:val="single"/>
        </w:rPr>
        <w:t xml:space="preserve">   </w:t>
      </w:r>
      <w:r>
        <w:rPr>
          <w:sz w:val="24"/>
          <w:highlight w:val="none"/>
        </w:rPr>
        <w:t>月</w:t>
      </w:r>
      <w:r>
        <w:rPr>
          <w:sz w:val="24"/>
          <w:highlight w:val="none"/>
          <w:u w:val="single"/>
        </w:rPr>
        <w:t xml:space="preserve">   </w:t>
      </w:r>
      <w:r>
        <w:rPr>
          <w:sz w:val="24"/>
          <w:highlight w:val="none"/>
        </w:rPr>
        <w:t>日</w:t>
      </w:r>
    </w:p>
    <w:p w14:paraId="2CBF7718">
      <w:pPr>
        <w:spacing w:line="360" w:lineRule="auto"/>
        <w:rPr>
          <w:sz w:val="24"/>
          <w:highlight w:val="none"/>
        </w:rPr>
      </w:pPr>
    </w:p>
    <w:p w14:paraId="44994CDA">
      <w:pPr>
        <w:pStyle w:val="2"/>
        <w:ind w:left="482"/>
        <w:rPr>
          <w:sz w:val="28"/>
          <w:szCs w:val="28"/>
          <w:highlight w:val="none"/>
        </w:rPr>
      </w:pPr>
      <w:r>
        <w:rPr>
          <w:highlight w:val="none"/>
        </w:rPr>
        <w:br w:type="page"/>
      </w:r>
      <w:bookmarkStart w:id="92" w:name="_Toc468388874"/>
      <w:bookmarkStart w:id="93" w:name="_Toc25842"/>
      <w:r>
        <w:rPr>
          <w:sz w:val="28"/>
          <w:szCs w:val="28"/>
          <w:highlight w:val="none"/>
        </w:rPr>
        <w:t>附录B</w:t>
      </w:r>
      <w:bookmarkEnd w:id="92"/>
      <w:bookmarkEnd w:id="93"/>
    </w:p>
    <w:p w14:paraId="300F42A2">
      <w:pPr>
        <w:pStyle w:val="2"/>
        <w:ind w:left="565" w:hanging="565"/>
        <w:jc w:val="center"/>
        <w:rPr>
          <w:b/>
          <w:bCs/>
          <w:sz w:val="28"/>
          <w:szCs w:val="28"/>
          <w:highlight w:val="none"/>
        </w:rPr>
      </w:pPr>
      <w:bookmarkStart w:id="94" w:name="_Toc14840"/>
      <w:r>
        <w:rPr>
          <w:b/>
          <w:bCs/>
          <w:sz w:val="28"/>
          <w:szCs w:val="28"/>
          <w:highlight w:val="none"/>
        </w:rPr>
        <w:t>机动车区间测速系统检定证书内页格式</w:t>
      </w:r>
      <w:bookmarkEnd w:id="94"/>
    </w:p>
    <w:p w14:paraId="2A73B45E">
      <w:pPr>
        <w:jc w:val="center"/>
        <w:rPr>
          <w:b/>
          <w:bCs/>
          <w:highlight w:val="none"/>
        </w:rPr>
      </w:pPr>
    </w:p>
    <w:p w14:paraId="0F863E56">
      <w:pPr>
        <w:spacing w:line="360" w:lineRule="auto"/>
        <w:rPr>
          <w:sz w:val="24"/>
          <w:highlight w:val="none"/>
        </w:rPr>
      </w:pPr>
      <w:r>
        <w:rPr>
          <w:sz w:val="24"/>
          <w:highlight w:val="none"/>
        </w:rPr>
        <w:t>检定证书编号：</w:t>
      </w:r>
    </w:p>
    <w:p w14:paraId="0E4E23CF">
      <w:pPr>
        <w:spacing w:line="360" w:lineRule="auto"/>
        <w:rPr>
          <w:sz w:val="24"/>
          <w:highlight w:val="none"/>
        </w:rPr>
      </w:pPr>
    </w:p>
    <w:p w14:paraId="7A32FA40">
      <w:pPr>
        <w:spacing w:line="360" w:lineRule="auto"/>
        <w:rPr>
          <w:sz w:val="24"/>
          <w:highlight w:val="none"/>
        </w:rPr>
      </w:pPr>
      <w:r>
        <w:rPr>
          <w:sz w:val="24"/>
          <w:highlight w:val="none"/>
        </w:rPr>
        <w:t>一、检定使用的主要计量标准器具：</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971"/>
        <w:gridCol w:w="1971"/>
        <w:gridCol w:w="1971"/>
        <w:gridCol w:w="1971"/>
      </w:tblGrid>
      <w:tr w14:paraId="418E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70" w:type="dxa"/>
            <w:vAlign w:val="center"/>
          </w:tcPr>
          <w:p w14:paraId="0001231E">
            <w:pPr>
              <w:jc w:val="center"/>
              <w:rPr>
                <w:szCs w:val="21"/>
                <w:highlight w:val="none"/>
              </w:rPr>
            </w:pPr>
            <w:r>
              <w:rPr>
                <w:szCs w:val="21"/>
                <w:highlight w:val="none"/>
              </w:rPr>
              <w:t>名称</w:t>
            </w:r>
          </w:p>
        </w:tc>
        <w:tc>
          <w:tcPr>
            <w:tcW w:w="1971" w:type="dxa"/>
            <w:vAlign w:val="center"/>
          </w:tcPr>
          <w:p w14:paraId="4B4C7E69">
            <w:pPr>
              <w:jc w:val="center"/>
              <w:rPr>
                <w:szCs w:val="21"/>
                <w:highlight w:val="none"/>
              </w:rPr>
            </w:pPr>
            <w:r>
              <w:rPr>
                <w:szCs w:val="21"/>
                <w:highlight w:val="none"/>
              </w:rPr>
              <w:t>测量范围</w:t>
            </w:r>
          </w:p>
        </w:tc>
        <w:tc>
          <w:tcPr>
            <w:tcW w:w="1971" w:type="dxa"/>
            <w:vAlign w:val="center"/>
          </w:tcPr>
          <w:p w14:paraId="2B729F1F">
            <w:pPr>
              <w:jc w:val="center"/>
              <w:rPr>
                <w:szCs w:val="21"/>
                <w:highlight w:val="none"/>
              </w:rPr>
            </w:pPr>
            <w:r>
              <w:rPr>
                <w:szCs w:val="21"/>
                <w:highlight w:val="none"/>
              </w:rPr>
              <w:t>不确定度/准确度等级/最大允许误差</w:t>
            </w:r>
          </w:p>
        </w:tc>
        <w:tc>
          <w:tcPr>
            <w:tcW w:w="1971" w:type="dxa"/>
            <w:vAlign w:val="center"/>
          </w:tcPr>
          <w:p w14:paraId="32B184C0">
            <w:pPr>
              <w:jc w:val="center"/>
              <w:rPr>
                <w:szCs w:val="21"/>
                <w:highlight w:val="none"/>
              </w:rPr>
            </w:pPr>
            <w:r>
              <w:rPr>
                <w:szCs w:val="21"/>
                <w:highlight w:val="none"/>
              </w:rPr>
              <w:t>证书编号</w:t>
            </w:r>
          </w:p>
        </w:tc>
        <w:tc>
          <w:tcPr>
            <w:tcW w:w="1971" w:type="dxa"/>
            <w:vAlign w:val="center"/>
          </w:tcPr>
          <w:p w14:paraId="45EFD8F7">
            <w:pPr>
              <w:jc w:val="center"/>
              <w:rPr>
                <w:szCs w:val="21"/>
                <w:highlight w:val="none"/>
              </w:rPr>
            </w:pPr>
            <w:r>
              <w:rPr>
                <w:szCs w:val="21"/>
                <w:highlight w:val="none"/>
              </w:rPr>
              <w:t>有效期至</w:t>
            </w:r>
          </w:p>
        </w:tc>
      </w:tr>
      <w:tr w14:paraId="2D14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70" w:type="dxa"/>
            <w:vAlign w:val="center"/>
          </w:tcPr>
          <w:p w14:paraId="3D7FEEBB">
            <w:pPr>
              <w:jc w:val="center"/>
              <w:rPr>
                <w:szCs w:val="21"/>
                <w:highlight w:val="none"/>
              </w:rPr>
            </w:pPr>
          </w:p>
        </w:tc>
        <w:tc>
          <w:tcPr>
            <w:tcW w:w="1971" w:type="dxa"/>
            <w:vAlign w:val="center"/>
          </w:tcPr>
          <w:p w14:paraId="426645EC">
            <w:pPr>
              <w:jc w:val="center"/>
              <w:rPr>
                <w:szCs w:val="21"/>
                <w:highlight w:val="none"/>
              </w:rPr>
            </w:pPr>
          </w:p>
        </w:tc>
        <w:tc>
          <w:tcPr>
            <w:tcW w:w="1971" w:type="dxa"/>
            <w:vAlign w:val="center"/>
          </w:tcPr>
          <w:p w14:paraId="24393693">
            <w:pPr>
              <w:jc w:val="center"/>
              <w:rPr>
                <w:szCs w:val="21"/>
                <w:highlight w:val="none"/>
              </w:rPr>
            </w:pPr>
          </w:p>
        </w:tc>
        <w:tc>
          <w:tcPr>
            <w:tcW w:w="1971" w:type="dxa"/>
            <w:vAlign w:val="center"/>
          </w:tcPr>
          <w:p w14:paraId="6F3ADD5A">
            <w:pPr>
              <w:jc w:val="center"/>
              <w:rPr>
                <w:szCs w:val="21"/>
                <w:highlight w:val="none"/>
              </w:rPr>
            </w:pPr>
          </w:p>
        </w:tc>
        <w:tc>
          <w:tcPr>
            <w:tcW w:w="1971" w:type="dxa"/>
            <w:vAlign w:val="center"/>
          </w:tcPr>
          <w:p w14:paraId="1A90DF96">
            <w:pPr>
              <w:jc w:val="center"/>
              <w:rPr>
                <w:szCs w:val="21"/>
                <w:highlight w:val="none"/>
              </w:rPr>
            </w:pPr>
          </w:p>
        </w:tc>
      </w:tr>
      <w:tr w14:paraId="3000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70" w:type="dxa"/>
            <w:vAlign w:val="center"/>
          </w:tcPr>
          <w:p w14:paraId="1FC1D8C2">
            <w:pPr>
              <w:jc w:val="center"/>
              <w:rPr>
                <w:szCs w:val="21"/>
                <w:highlight w:val="none"/>
              </w:rPr>
            </w:pPr>
          </w:p>
        </w:tc>
        <w:tc>
          <w:tcPr>
            <w:tcW w:w="1971" w:type="dxa"/>
            <w:vAlign w:val="center"/>
          </w:tcPr>
          <w:p w14:paraId="11EE0A60">
            <w:pPr>
              <w:jc w:val="center"/>
              <w:rPr>
                <w:szCs w:val="21"/>
                <w:highlight w:val="none"/>
              </w:rPr>
            </w:pPr>
          </w:p>
        </w:tc>
        <w:tc>
          <w:tcPr>
            <w:tcW w:w="1971" w:type="dxa"/>
            <w:vAlign w:val="center"/>
          </w:tcPr>
          <w:p w14:paraId="00AFA71D">
            <w:pPr>
              <w:jc w:val="center"/>
              <w:rPr>
                <w:szCs w:val="21"/>
                <w:highlight w:val="none"/>
              </w:rPr>
            </w:pPr>
          </w:p>
        </w:tc>
        <w:tc>
          <w:tcPr>
            <w:tcW w:w="1971" w:type="dxa"/>
            <w:vAlign w:val="center"/>
          </w:tcPr>
          <w:p w14:paraId="162D07C4">
            <w:pPr>
              <w:jc w:val="center"/>
              <w:rPr>
                <w:szCs w:val="21"/>
                <w:highlight w:val="none"/>
              </w:rPr>
            </w:pPr>
          </w:p>
        </w:tc>
        <w:tc>
          <w:tcPr>
            <w:tcW w:w="1971" w:type="dxa"/>
            <w:vAlign w:val="center"/>
          </w:tcPr>
          <w:p w14:paraId="0D46F49A">
            <w:pPr>
              <w:jc w:val="center"/>
              <w:rPr>
                <w:szCs w:val="21"/>
                <w:highlight w:val="none"/>
              </w:rPr>
            </w:pPr>
          </w:p>
        </w:tc>
      </w:tr>
    </w:tbl>
    <w:p w14:paraId="229DAEE2">
      <w:pPr>
        <w:spacing w:line="360" w:lineRule="auto"/>
        <w:rPr>
          <w:sz w:val="24"/>
          <w:highlight w:val="none"/>
        </w:rPr>
      </w:pPr>
    </w:p>
    <w:p w14:paraId="28865B81">
      <w:pPr>
        <w:spacing w:line="360" w:lineRule="auto"/>
        <w:rPr>
          <w:sz w:val="24"/>
          <w:highlight w:val="none"/>
        </w:rPr>
      </w:pPr>
      <w:r>
        <w:rPr>
          <w:sz w:val="24"/>
          <w:highlight w:val="none"/>
        </w:rPr>
        <w:t>二、检定条件：</w:t>
      </w:r>
    </w:p>
    <w:p w14:paraId="2FFB4FC9">
      <w:pPr>
        <w:spacing w:line="360" w:lineRule="auto"/>
        <w:rPr>
          <w:sz w:val="24"/>
          <w:highlight w:val="none"/>
        </w:rPr>
      </w:pPr>
      <w:r>
        <w:rPr>
          <w:sz w:val="24"/>
          <w:highlight w:val="none"/>
        </w:rPr>
        <w:t>地点：</w:t>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温度：</w:t>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相对湿度：</w:t>
      </w:r>
    </w:p>
    <w:p w14:paraId="54012A11">
      <w:pPr>
        <w:spacing w:line="360" w:lineRule="auto"/>
        <w:rPr>
          <w:sz w:val="24"/>
          <w:highlight w:val="none"/>
        </w:rPr>
      </w:pPr>
    </w:p>
    <w:p w14:paraId="36707412">
      <w:pPr>
        <w:spacing w:line="360" w:lineRule="auto"/>
        <w:rPr>
          <w:sz w:val="24"/>
          <w:highlight w:val="none"/>
        </w:rPr>
      </w:pPr>
      <w:r>
        <w:rPr>
          <w:sz w:val="24"/>
          <w:highlight w:val="none"/>
        </w:rPr>
        <w:t>三、检定项目：</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2888"/>
        <w:gridCol w:w="2587"/>
        <w:gridCol w:w="2588"/>
      </w:tblGrid>
      <w:tr w14:paraId="4701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082D8BA7">
            <w:pPr>
              <w:jc w:val="center"/>
              <w:rPr>
                <w:szCs w:val="21"/>
                <w:highlight w:val="none"/>
              </w:rPr>
            </w:pPr>
            <w:r>
              <w:rPr>
                <w:szCs w:val="21"/>
                <w:highlight w:val="none"/>
              </w:rPr>
              <w:t>序号</w:t>
            </w:r>
          </w:p>
        </w:tc>
        <w:tc>
          <w:tcPr>
            <w:tcW w:w="2888" w:type="dxa"/>
            <w:tcBorders>
              <w:top w:val="single" w:color="auto" w:sz="4" w:space="0"/>
              <w:left w:val="single" w:color="auto" w:sz="4" w:space="0"/>
              <w:bottom w:val="single" w:color="auto" w:sz="4" w:space="0"/>
              <w:right w:val="single" w:color="auto" w:sz="4" w:space="0"/>
            </w:tcBorders>
            <w:vAlign w:val="center"/>
          </w:tcPr>
          <w:p w14:paraId="4A28C447">
            <w:pPr>
              <w:spacing w:line="0" w:lineRule="atLeast"/>
              <w:jc w:val="center"/>
              <w:rPr>
                <w:szCs w:val="21"/>
                <w:highlight w:val="none"/>
              </w:rPr>
            </w:pPr>
            <w:r>
              <w:rPr>
                <w:szCs w:val="21"/>
                <w:highlight w:val="none"/>
              </w:rPr>
              <w:t>检定项目</w:t>
            </w:r>
          </w:p>
        </w:tc>
        <w:tc>
          <w:tcPr>
            <w:tcW w:w="2587" w:type="dxa"/>
            <w:tcBorders>
              <w:top w:val="single" w:color="auto" w:sz="4" w:space="0"/>
              <w:left w:val="single" w:color="auto" w:sz="4" w:space="0"/>
              <w:bottom w:val="single" w:color="auto" w:sz="4" w:space="0"/>
              <w:right w:val="single" w:color="auto" w:sz="4" w:space="0"/>
            </w:tcBorders>
            <w:vAlign w:val="center"/>
          </w:tcPr>
          <w:p w14:paraId="48B84B23">
            <w:pPr>
              <w:spacing w:line="0" w:lineRule="atLeast"/>
              <w:jc w:val="center"/>
              <w:rPr>
                <w:szCs w:val="21"/>
                <w:highlight w:val="none"/>
              </w:rPr>
            </w:pPr>
            <w:r>
              <w:rPr>
                <w:szCs w:val="21"/>
                <w:highlight w:val="none"/>
              </w:rPr>
              <w:t>技术要求</w:t>
            </w:r>
          </w:p>
        </w:tc>
        <w:tc>
          <w:tcPr>
            <w:tcW w:w="2588" w:type="dxa"/>
            <w:tcBorders>
              <w:top w:val="single" w:color="auto" w:sz="4" w:space="0"/>
              <w:left w:val="single" w:color="auto" w:sz="4" w:space="0"/>
              <w:bottom w:val="single" w:color="auto" w:sz="4" w:space="0"/>
              <w:right w:val="single" w:color="auto" w:sz="4" w:space="0"/>
            </w:tcBorders>
            <w:vAlign w:val="center"/>
          </w:tcPr>
          <w:p w14:paraId="70FC7788">
            <w:pPr>
              <w:spacing w:line="0" w:lineRule="atLeast"/>
              <w:jc w:val="center"/>
              <w:rPr>
                <w:szCs w:val="21"/>
                <w:highlight w:val="none"/>
              </w:rPr>
            </w:pPr>
            <w:r>
              <w:rPr>
                <w:szCs w:val="21"/>
                <w:highlight w:val="none"/>
              </w:rPr>
              <w:t>检定结果</w:t>
            </w:r>
          </w:p>
        </w:tc>
      </w:tr>
      <w:tr w14:paraId="2FC0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067555BB">
            <w:pPr>
              <w:jc w:val="center"/>
              <w:rPr>
                <w:highlight w:val="none"/>
              </w:rPr>
            </w:pPr>
            <w:r>
              <w:rPr>
                <w:highlight w:val="none"/>
              </w:rPr>
              <w:t>1</w:t>
            </w:r>
          </w:p>
        </w:tc>
        <w:tc>
          <w:tcPr>
            <w:tcW w:w="2888" w:type="dxa"/>
            <w:tcBorders>
              <w:top w:val="single" w:color="auto" w:sz="4" w:space="0"/>
              <w:left w:val="single" w:color="auto" w:sz="4" w:space="0"/>
              <w:bottom w:val="single" w:color="auto" w:sz="4" w:space="0"/>
              <w:right w:val="single" w:color="auto" w:sz="4" w:space="0"/>
            </w:tcBorders>
            <w:vAlign w:val="center"/>
          </w:tcPr>
          <w:p w14:paraId="19EB3C31">
            <w:pPr>
              <w:spacing w:line="0" w:lineRule="atLeast"/>
              <w:jc w:val="center"/>
              <w:rPr>
                <w:szCs w:val="21"/>
                <w:highlight w:val="none"/>
              </w:rPr>
            </w:pPr>
            <w:r>
              <w:rPr>
                <w:szCs w:val="21"/>
                <w:highlight w:val="none"/>
              </w:rPr>
              <w:t>通用技术要求</w:t>
            </w:r>
          </w:p>
        </w:tc>
        <w:tc>
          <w:tcPr>
            <w:tcW w:w="2587" w:type="dxa"/>
            <w:tcBorders>
              <w:top w:val="single" w:color="auto" w:sz="4" w:space="0"/>
              <w:left w:val="single" w:color="auto" w:sz="4" w:space="0"/>
              <w:bottom w:val="single" w:color="auto" w:sz="4" w:space="0"/>
              <w:right w:val="single" w:color="auto" w:sz="4" w:space="0"/>
            </w:tcBorders>
            <w:vAlign w:val="center"/>
          </w:tcPr>
          <w:p w14:paraId="5EB5CDC6">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01C72FBB">
            <w:pPr>
              <w:spacing w:line="0" w:lineRule="atLeast"/>
              <w:jc w:val="center"/>
              <w:rPr>
                <w:highlight w:val="none"/>
              </w:rPr>
            </w:pPr>
          </w:p>
        </w:tc>
      </w:tr>
      <w:tr w14:paraId="4844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50D77444">
            <w:pPr>
              <w:jc w:val="center"/>
              <w:rPr>
                <w:highlight w:val="none"/>
              </w:rPr>
            </w:pPr>
            <w:r>
              <w:rPr>
                <w:highlight w:val="none"/>
              </w:rPr>
              <w:t>2</w:t>
            </w:r>
          </w:p>
        </w:tc>
        <w:tc>
          <w:tcPr>
            <w:tcW w:w="2888" w:type="dxa"/>
            <w:tcBorders>
              <w:top w:val="single" w:color="auto" w:sz="4" w:space="0"/>
              <w:left w:val="single" w:color="auto" w:sz="4" w:space="0"/>
              <w:bottom w:val="single" w:color="auto" w:sz="4" w:space="0"/>
              <w:right w:val="single" w:color="auto" w:sz="4" w:space="0"/>
            </w:tcBorders>
            <w:vAlign w:val="center"/>
          </w:tcPr>
          <w:p w14:paraId="2059C90D">
            <w:pPr>
              <w:spacing w:line="0" w:lineRule="atLeast"/>
              <w:jc w:val="center"/>
              <w:rPr>
                <w:rFonts w:hint="default" w:eastAsia="宋体"/>
                <w:szCs w:val="21"/>
                <w:highlight w:val="none"/>
                <w:lang w:val="en-US" w:eastAsia="zh-CN"/>
              </w:rPr>
            </w:pPr>
            <w:r>
              <w:rPr>
                <w:szCs w:val="21"/>
                <w:highlight w:val="none"/>
              </w:rPr>
              <w:t>测速范围</w:t>
            </w:r>
            <w:r>
              <w:rPr>
                <w:rFonts w:hint="eastAsia"/>
                <w:color w:val="auto"/>
                <w:szCs w:val="21"/>
                <w:highlight w:val="none"/>
                <w:lang w:val="en-US" w:eastAsia="zh-CN"/>
              </w:rPr>
              <w:t>及模拟测速误差</w:t>
            </w:r>
          </w:p>
        </w:tc>
        <w:tc>
          <w:tcPr>
            <w:tcW w:w="2587" w:type="dxa"/>
            <w:tcBorders>
              <w:top w:val="single" w:color="auto" w:sz="4" w:space="0"/>
              <w:left w:val="single" w:color="auto" w:sz="4" w:space="0"/>
              <w:bottom w:val="single" w:color="auto" w:sz="4" w:space="0"/>
              <w:right w:val="single" w:color="auto" w:sz="4" w:space="0"/>
            </w:tcBorders>
            <w:vAlign w:val="center"/>
          </w:tcPr>
          <w:p w14:paraId="7CEC6A73">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56874202">
            <w:pPr>
              <w:spacing w:line="0" w:lineRule="atLeast"/>
              <w:jc w:val="center"/>
              <w:rPr>
                <w:highlight w:val="none"/>
              </w:rPr>
            </w:pPr>
          </w:p>
        </w:tc>
      </w:tr>
      <w:tr w14:paraId="5CED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7CD2C513">
            <w:pPr>
              <w:jc w:val="center"/>
              <w:rPr>
                <w:highlight w:val="none"/>
              </w:rPr>
            </w:pPr>
            <w:r>
              <w:rPr>
                <w:highlight w:val="none"/>
              </w:rPr>
              <w:t>3</w:t>
            </w:r>
          </w:p>
        </w:tc>
        <w:tc>
          <w:tcPr>
            <w:tcW w:w="2888" w:type="dxa"/>
            <w:tcBorders>
              <w:top w:val="single" w:color="auto" w:sz="4" w:space="0"/>
              <w:left w:val="single" w:color="auto" w:sz="4" w:space="0"/>
              <w:bottom w:val="single" w:color="auto" w:sz="4" w:space="0"/>
              <w:right w:val="single" w:color="auto" w:sz="4" w:space="0"/>
            </w:tcBorders>
            <w:vAlign w:val="center"/>
          </w:tcPr>
          <w:p w14:paraId="5734BFA3">
            <w:pPr>
              <w:spacing w:line="0" w:lineRule="atLeast"/>
              <w:jc w:val="center"/>
              <w:rPr>
                <w:szCs w:val="21"/>
                <w:highlight w:val="none"/>
              </w:rPr>
            </w:pPr>
            <w:r>
              <w:rPr>
                <w:szCs w:val="21"/>
                <w:highlight w:val="none"/>
              </w:rPr>
              <w:t>区间距离误差</w:t>
            </w:r>
          </w:p>
        </w:tc>
        <w:tc>
          <w:tcPr>
            <w:tcW w:w="2587" w:type="dxa"/>
            <w:tcBorders>
              <w:top w:val="single" w:color="auto" w:sz="4" w:space="0"/>
              <w:left w:val="single" w:color="auto" w:sz="4" w:space="0"/>
              <w:bottom w:val="single" w:color="auto" w:sz="4" w:space="0"/>
              <w:right w:val="single" w:color="auto" w:sz="4" w:space="0"/>
            </w:tcBorders>
            <w:vAlign w:val="center"/>
          </w:tcPr>
          <w:p w14:paraId="5926951F">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13CAFAF1">
            <w:pPr>
              <w:spacing w:line="0" w:lineRule="atLeast"/>
              <w:jc w:val="center"/>
              <w:rPr>
                <w:highlight w:val="none"/>
              </w:rPr>
            </w:pPr>
          </w:p>
        </w:tc>
      </w:tr>
      <w:tr w14:paraId="446D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3408D332">
            <w:pPr>
              <w:jc w:val="center"/>
              <w:rPr>
                <w:highlight w:val="none"/>
              </w:rPr>
            </w:pPr>
            <w:r>
              <w:rPr>
                <w:highlight w:val="none"/>
              </w:rPr>
              <w:t>4</w:t>
            </w:r>
          </w:p>
        </w:tc>
        <w:tc>
          <w:tcPr>
            <w:tcW w:w="2888" w:type="dxa"/>
            <w:tcBorders>
              <w:top w:val="single" w:color="auto" w:sz="4" w:space="0"/>
              <w:left w:val="single" w:color="auto" w:sz="4" w:space="0"/>
              <w:bottom w:val="single" w:color="auto" w:sz="4" w:space="0"/>
              <w:right w:val="single" w:color="auto" w:sz="4" w:space="0"/>
            </w:tcBorders>
            <w:vAlign w:val="center"/>
          </w:tcPr>
          <w:p w14:paraId="6CFF3A02">
            <w:pPr>
              <w:spacing w:line="0" w:lineRule="atLeast"/>
              <w:jc w:val="center"/>
              <w:rPr>
                <w:szCs w:val="21"/>
                <w:highlight w:val="none"/>
              </w:rPr>
            </w:pPr>
            <w:r>
              <w:rPr>
                <w:szCs w:val="21"/>
                <w:highlight w:val="none"/>
              </w:rPr>
              <w:t>终端时刻同步误差</w:t>
            </w:r>
          </w:p>
        </w:tc>
        <w:tc>
          <w:tcPr>
            <w:tcW w:w="2587" w:type="dxa"/>
            <w:tcBorders>
              <w:top w:val="single" w:color="auto" w:sz="4" w:space="0"/>
              <w:left w:val="single" w:color="auto" w:sz="4" w:space="0"/>
              <w:bottom w:val="single" w:color="auto" w:sz="4" w:space="0"/>
              <w:right w:val="single" w:color="auto" w:sz="4" w:space="0"/>
            </w:tcBorders>
            <w:vAlign w:val="center"/>
          </w:tcPr>
          <w:p w14:paraId="54384F9B">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36D4C086">
            <w:pPr>
              <w:spacing w:line="0" w:lineRule="atLeast"/>
              <w:jc w:val="center"/>
              <w:rPr>
                <w:highlight w:val="none"/>
              </w:rPr>
            </w:pPr>
          </w:p>
        </w:tc>
      </w:tr>
      <w:tr w14:paraId="4A51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627036A7">
            <w:pPr>
              <w:jc w:val="center"/>
              <w:rPr>
                <w:highlight w:val="none"/>
              </w:rPr>
            </w:pPr>
            <w:r>
              <w:rPr>
                <w:highlight w:val="none"/>
              </w:rPr>
              <w:t>5</w:t>
            </w:r>
          </w:p>
        </w:tc>
        <w:tc>
          <w:tcPr>
            <w:tcW w:w="2888" w:type="dxa"/>
            <w:tcBorders>
              <w:top w:val="single" w:color="auto" w:sz="4" w:space="0"/>
              <w:left w:val="single" w:color="auto" w:sz="4" w:space="0"/>
              <w:bottom w:val="single" w:color="auto" w:sz="4" w:space="0"/>
              <w:right w:val="single" w:color="auto" w:sz="4" w:space="0"/>
            </w:tcBorders>
            <w:vAlign w:val="center"/>
          </w:tcPr>
          <w:p w14:paraId="070B13D3">
            <w:pPr>
              <w:spacing w:line="0" w:lineRule="atLeast"/>
              <w:jc w:val="center"/>
              <w:rPr>
                <w:szCs w:val="21"/>
                <w:highlight w:val="none"/>
              </w:rPr>
            </w:pPr>
            <w:r>
              <w:rPr>
                <w:szCs w:val="21"/>
                <w:highlight w:val="none"/>
              </w:rPr>
              <w:t>终端计时误差</w:t>
            </w:r>
          </w:p>
        </w:tc>
        <w:tc>
          <w:tcPr>
            <w:tcW w:w="2587" w:type="dxa"/>
            <w:tcBorders>
              <w:top w:val="single" w:color="auto" w:sz="4" w:space="0"/>
              <w:left w:val="single" w:color="auto" w:sz="4" w:space="0"/>
              <w:bottom w:val="single" w:color="auto" w:sz="4" w:space="0"/>
              <w:right w:val="single" w:color="auto" w:sz="4" w:space="0"/>
            </w:tcBorders>
            <w:vAlign w:val="center"/>
          </w:tcPr>
          <w:p w14:paraId="40325E35">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405DA303">
            <w:pPr>
              <w:spacing w:line="0" w:lineRule="atLeast"/>
              <w:jc w:val="center"/>
              <w:rPr>
                <w:highlight w:val="none"/>
              </w:rPr>
            </w:pPr>
          </w:p>
        </w:tc>
      </w:tr>
      <w:tr w14:paraId="0C68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689A451F">
            <w:pPr>
              <w:jc w:val="center"/>
              <w:rPr>
                <w:highlight w:val="none"/>
              </w:rPr>
            </w:pPr>
            <w:r>
              <w:rPr>
                <w:highlight w:val="none"/>
              </w:rPr>
              <w:t>6</w:t>
            </w:r>
          </w:p>
        </w:tc>
        <w:tc>
          <w:tcPr>
            <w:tcW w:w="2888" w:type="dxa"/>
            <w:tcBorders>
              <w:top w:val="single" w:color="auto" w:sz="4" w:space="0"/>
              <w:left w:val="single" w:color="auto" w:sz="4" w:space="0"/>
              <w:bottom w:val="single" w:color="auto" w:sz="4" w:space="0"/>
              <w:right w:val="single" w:color="auto" w:sz="4" w:space="0"/>
            </w:tcBorders>
            <w:vAlign w:val="center"/>
          </w:tcPr>
          <w:p w14:paraId="1D5841BA">
            <w:pPr>
              <w:spacing w:line="0" w:lineRule="atLeast"/>
              <w:jc w:val="center"/>
              <w:rPr>
                <w:szCs w:val="21"/>
                <w:highlight w:val="none"/>
              </w:rPr>
            </w:pPr>
            <w:r>
              <w:rPr>
                <w:szCs w:val="21"/>
                <w:highlight w:val="none"/>
              </w:rPr>
              <w:t>现场测速误差</w:t>
            </w:r>
          </w:p>
        </w:tc>
        <w:tc>
          <w:tcPr>
            <w:tcW w:w="2587" w:type="dxa"/>
            <w:tcBorders>
              <w:top w:val="single" w:color="auto" w:sz="4" w:space="0"/>
              <w:left w:val="single" w:color="auto" w:sz="4" w:space="0"/>
              <w:bottom w:val="single" w:color="auto" w:sz="4" w:space="0"/>
              <w:right w:val="single" w:color="auto" w:sz="4" w:space="0"/>
            </w:tcBorders>
            <w:vAlign w:val="center"/>
          </w:tcPr>
          <w:p w14:paraId="71152A9D">
            <w:pPr>
              <w:spacing w:line="0" w:lineRule="atLeast"/>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10B31AE6">
            <w:pPr>
              <w:spacing w:line="0" w:lineRule="atLeast"/>
              <w:jc w:val="center"/>
              <w:rPr>
                <w:highlight w:val="none"/>
              </w:rPr>
            </w:pPr>
          </w:p>
        </w:tc>
      </w:tr>
    </w:tbl>
    <w:p w14:paraId="6C745531">
      <w:pPr>
        <w:spacing w:line="360" w:lineRule="auto"/>
        <w:rPr>
          <w:sz w:val="24"/>
          <w:highlight w:val="none"/>
        </w:rPr>
      </w:pPr>
    </w:p>
    <w:p w14:paraId="5EF616F0">
      <w:pPr>
        <w:spacing w:line="360" w:lineRule="auto"/>
        <w:rPr>
          <w:sz w:val="24"/>
          <w:highlight w:val="none"/>
        </w:rPr>
      </w:pPr>
    </w:p>
    <w:p w14:paraId="02A63985">
      <w:pPr>
        <w:pStyle w:val="2"/>
        <w:ind w:left="482"/>
        <w:rPr>
          <w:sz w:val="28"/>
          <w:szCs w:val="28"/>
          <w:highlight w:val="none"/>
        </w:rPr>
      </w:pPr>
      <w:r>
        <w:rPr>
          <w:highlight w:val="none"/>
        </w:rPr>
        <w:br w:type="page"/>
      </w:r>
      <w:bookmarkStart w:id="95" w:name="_Toc30247"/>
      <w:bookmarkStart w:id="96" w:name="_Toc468388875"/>
      <w:r>
        <w:rPr>
          <w:sz w:val="28"/>
          <w:szCs w:val="28"/>
          <w:highlight w:val="none"/>
        </w:rPr>
        <w:t>附录C</w:t>
      </w:r>
      <w:bookmarkEnd w:id="95"/>
      <w:bookmarkEnd w:id="96"/>
    </w:p>
    <w:p w14:paraId="2A96DFB8">
      <w:pPr>
        <w:pStyle w:val="2"/>
        <w:ind w:left="565" w:hanging="565"/>
        <w:jc w:val="center"/>
        <w:rPr>
          <w:b/>
          <w:bCs/>
          <w:sz w:val="28"/>
          <w:szCs w:val="28"/>
          <w:highlight w:val="none"/>
        </w:rPr>
      </w:pPr>
      <w:bookmarkStart w:id="97" w:name="_Toc15432"/>
      <w:r>
        <w:rPr>
          <w:b/>
          <w:bCs/>
          <w:sz w:val="28"/>
          <w:szCs w:val="28"/>
          <w:highlight w:val="none"/>
        </w:rPr>
        <w:t>机动车区间测速系统检定结果通知书内页格式</w:t>
      </w:r>
      <w:bookmarkEnd w:id="97"/>
    </w:p>
    <w:p w14:paraId="227C7652">
      <w:pPr>
        <w:jc w:val="center"/>
        <w:rPr>
          <w:b/>
          <w:bCs/>
          <w:highlight w:val="none"/>
        </w:rPr>
      </w:pPr>
    </w:p>
    <w:p w14:paraId="2024BB72">
      <w:pPr>
        <w:spacing w:line="360" w:lineRule="auto"/>
        <w:rPr>
          <w:sz w:val="24"/>
          <w:highlight w:val="none"/>
        </w:rPr>
      </w:pPr>
      <w:r>
        <w:rPr>
          <w:sz w:val="24"/>
          <w:highlight w:val="none"/>
        </w:rPr>
        <w:t>检定结果通知书编号：</w:t>
      </w:r>
    </w:p>
    <w:p w14:paraId="70AB3506">
      <w:pPr>
        <w:spacing w:line="360" w:lineRule="auto"/>
        <w:rPr>
          <w:sz w:val="24"/>
          <w:highlight w:val="none"/>
        </w:rPr>
      </w:pPr>
    </w:p>
    <w:p w14:paraId="5F539957">
      <w:pPr>
        <w:spacing w:line="360" w:lineRule="auto"/>
        <w:rPr>
          <w:sz w:val="24"/>
          <w:highlight w:val="none"/>
        </w:rPr>
      </w:pPr>
      <w:r>
        <w:rPr>
          <w:sz w:val="24"/>
          <w:highlight w:val="none"/>
        </w:rPr>
        <w:t>一、检定使用的主要计量标准器具：</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971"/>
        <w:gridCol w:w="1971"/>
        <w:gridCol w:w="1971"/>
        <w:gridCol w:w="1971"/>
      </w:tblGrid>
      <w:tr w14:paraId="1DFF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70" w:type="dxa"/>
            <w:vAlign w:val="center"/>
          </w:tcPr>
          <w:p w14:paraId="7160814E">
            <w:pPr>
              <w:jc w:val="center"/>
              <w:rPr>
                <w:szCs w:val="21"/>
                <w:highlight w:val="none"/>
              </w:rPr>
            </w:pPr>
            <w:r>
              <w:rPr>
                <w:szCs w:val="21"/>
                <w:highlight w:val="none"/>
              </w:rPr>
              <w:t>名称</w:t>
            </w:r>
          </w:p>
        </w:tc>
        <w:tc>
          <w:tcPr>
            <w:tcW w:w="1971" w:type="dxa"/>
            <w:vAlign w:val="center"/>
          </w:tcPr>
          <w:p w14:paraId="73FFC45C">
            <w:pPr>
              <w:jc w:val="center"/>
              <w:rPr>
                <w:szCs w:val="21"/>
                <w:highlight w:val="none"/>
              </w:rPr>
            </w:pPr>
            <w:r>
              <w:rPr>
                <w:szCs w:val="21"/>
                <w:highlight w:val="none"/>
              </w:rPr>
              <w:t>测量范围</w:t>
            </w:r>
          </w:p>
        </w:tc>
        <w:tc>
          <w:tcPr>
            <w:tcW w:w="1971" w:type="dxa"/>
            <w:vAlign w:val="center"/>
          </w:tcPr>
          <w:p w14:paraId="7B773616">
            <w:pPr>
              <w:jc w:val="center"/>
              <w:rPr>
                <w:szCs w:val="21"/>
                <w:highlight w:val="none"/>
              </w:rPr>
            </w:pPr>
            <w:r>
              <w:rPr>
                <w:szCs w:val="21"/>
                <w:highlight w:val="none"/>
              </w:rPr>
              <w:t>不确定度/准确度等级/最大允许误差</w:t>
            </w:r>
          </w:p>
        </w:tc>
        <w:tc>
          <w:tcPr>
            <w:tcW w:w="1971" w:type="dxa"/>
            <w:vAlign w:val="center"/>
          </w:tcPr>
          <w:p w14:paraId="1C74AB00">
            <w:pPr>
              <w:jc w:val="center"/>
              <w:rPr>
                <w:szCs w:val="21"/>
                <w:highlight w:val="none"/>
              </w:rPr>
            </w:pPr>
            <w:r>
              <w:rPr>
                <w:szCs w:val="21"/>
                <w:highlight w:val="none"/>
              </w:rPr>
              <w:t>证书编号</w:t>
            </w:r>
          </w:p>
        </w:tc>
        <w:tc>
          <w:tcPr>
            <w:tcW w:w="1971" w:type="dxa"/>
            <w:vAlign w:val="center"/>
          </w:tcPr>
          <w:p w14:paraId="7AD712C8">
            <w:pPr>
              <w:jc w:val="center"/>
              <w:rPr>
                <w:szCs w:val="21"/>
                <w:highlight w:val="none"/>
              </w:rPr>
            </w:pPr>
            <w:r>
              <w:rPr>
                <w:szCs w:val="21"/>
                <w:highlight w:val="none"/>
              </w:rPr>
              <w:t>有效期至</w:t>
            </w:r>
          </w:p>
        </w:tc>
      </w:tr>
      <w:tr w14:paraId="56BF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70" w:type="dxa"/>
            <w:vAlign w:val="center"/>
          </w:tcPr>
          <w:p w14:paraId="2B408A40">
            <w:pPr>
              <w:jc w:val="center"/>
              <w:rPr>
                <w:szCs w:val="21"/>
                <w:highlight w:val="none"/>
              </w:rPr>
            </w:pPr>
          </w:p>
        </w:tc>
        <w:tc>
          <w:tcPr>
            <w:tcW w:w="1971" w:type="dxa"/>
            <w:vAlign w:val="center"/>
          </w:tcPr>
          <w:p w14:paraId="06B99B16">
            <w:pPr>
              <w:jc w:val="center"/>
              <w:rPr>
                <w:szCs w:val="21"/>
                <w:highlight w:val="none"/>
              </w:rPr>
            </w:pPr>
          </w:p>
        </w:tc>
        <w:tc>
          <w:tcPr>
            <w:tcW w:w="1971" w:type="dxa"/>
            <w:vAlign w:val="center"/>
          </w:tcPr>
          <w:p w14:paraId="1A4EC7EB">
            <w:pPr>
              <w:jc w:val="center"/>
              <w:rPr>
                <w:szCs w:val="21"/>
                <w:highlight w:val="none"/>
              </w:rPr>
            </w:pPr>
          </w:p>
        </w:tc>
        <w:tc>
          <w:tcPr>
            <w:tcW w:w="1971" w:type="dxa"/>
            <w:vAlign w:val="center"/>
          </w:tcPr>
          <w:p w14:paraId="0E6D75C0">
            <w:pPr>
              <w:jc w:val="center"/>
              <w:rPr>
                <w:szCs w:val="21"/>
                <w:highlight w:val="none"/>
              </w:rPr>
            </w:pPr>
          </w:p>
        </w:tc>
        <w:tc>
          <w:tcPr>
            <w:tcW w:w="1971" w:type="dxa"/>
            <w:vAlign w:val="center"/>
          </w:tcPr>
          <w:p w14:paraId="4D090C6B">
            <w:pPr>
              <w:jc w:val="center"/>
              <w:rPr>
                <w:szCs w:val="21"/>
                <w:highlight w:val="none"/>
              </w:rPr>
            </w:pPr>
          </w:p>
        </w:tc>
      </w:tr>
      <w:tr w14:paraId="07D2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970" w:type="dxa"/>
            <w:vAlign w:val="center"/>
          </w:tcPr>
          <w:p w14:paraId="1E97F7C8">
            <w:pPr>
              <w:jc w:val="center"/>
              <w:rPr>
                <w:szCs w:val="21"/>
                <w:highlight w:val="none"/>
              </w:rPr>
            </w:pPr>
          </w:p>
        </w:tc>
        <w:tc>
          <w:tcPr>
            <w:tcW w:w="1971" w:type="dxa"/>
            <w:vAlign w:val="center"/>
          </w:tcPr>
          <w:p w14:paraId="66928C20">
            <w:pPr>
              <w:jc w:val="center"/>
              <w:rPr>
                <w:szCs w:val="21"/>
                <w:highlight w:val="none"/>
              </w:rPr>
            </w:pPr>
          </w:p>
        </w:tc>
        <w:tc>
          <w:tcPr>
            <w:tcW w:w="1971" w:type="dxa"/>
            <w:vAlign w:val="center"/>
          </w:tcPr>
          <w:p w14:paraId="4D96A101">
            <w:pPr>
              <w:jc w:val="center"/>
              <w:rPr>
                <w:szCs w:val="21"/>
                <w:highlight w:val="none"/>
              </w:rPr>
            </w:pPr>
          </w:p>
        </w:tc>
        <w:tc>
          <w:tcPr>
            <w:tcW w:w="1971" w:type="dxa"/>
            <w:vAlign w:val="center"/>
          </w:tcPr>
          <w:p w14:paraId="46B67F03">
            <w:pPr>
              <w:jc w:val="center"/>
              <w:rPr>
                <w:szCs w:val="21"/>
                <w:highlight w:val="none"/>
              </w:rPr>
            </w:pPr>
          </w:p>
        </w:tc>
        <w:tc>
          <w:tcPr>
            <w:tcW w:w="1971" w:type="dxa"/>
            <w:vAlign w:val="center"/>
          </w:tcPr>
          <w:p w14:paraId="173959D8">
            <w:pPr>
              <w:jc w:val="center"/>
              <w:rPr>
                <w:szCs w:val="21"/>
                <w:highlight w:val="none"/>
              </w:rPr>
            </w:pPr>
          </w:p>
        </w:tc>
      </w:tr>
    </w:tbl>
    <w:p w14:paraId="74D0929B">
      <w:pPr>
        <w:spacing w:line="360" w:lineRule="auto"/>
        <w:rPr>
          <w:sz w:val="24"/>
          <w:highlight w:val="none"/>
        </w:rPr>
      </w:pPr>
    </w:p>
    <w:p w14:paraId="720C9D10">
      <w:pPr>
        <w:spacing w:line="360" w:lineRule="auto"/>
        <w:rPr>
          <w:sz w:val="24"/>
          <w:highlight w:val="none"/>
        </w:rPr>
      </w:pPr>
      <w:r>
        <w:rPr>
          <w:sz w:val="24"/>
          <w:highlight w:val="none"/>
        </w:rPr>
        <w:t>二、检定条件：</w:t>
      </w:r>
    </w:p>
    <w:p w14:paraId="037AA70E">
      <w:pPr>
        <w:spacing w:line="360" w:lineRule="auto"/>
        <w:rPr>
          <w:sz w:val="24"/>
          <w:highlight w:val="none"/>
        </w:rPr>
      </w:pPr>
      <w:r>
        <w:rPr>
          <w:sz w:val="24"/>
          <w:highlight w:val="none"/>
        </w:rPr>
        <w:t>地点：</w:t>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温度：</w:t>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ab/>
      </w:r>
      <w:r>
        <w:rPr>
          <w:sz w:val="24"/>
          <w:highlight w:val="none"/>
        </w:rPr>
        <w:t>相对湿度：</w:t>
      </w:r>
    </w:p>
    <w:p w14:paraId="7078CC02">
      <w:pPr>
        <w:spacing w:line="360" w:lineRule="auto"/>
        <w:rPr>
          <w:sz w:val="24"/>
          <w:highlight w:val="none"/>
        </w:rPr>
      </w:pPr>
    </w:p>
    <w:p w14:paraId="027EFCD5">
      <w:pPr>
        <w:spacing w:line="360" w:lineRule="auto"/>
        <w:rPr>
          <w:sz w:val="24"/>
          <w:highlight w:val="none"/>
        </w:rPr>
      </w:pPr>
      <w:r>
        <w:rPr>
          <w:sz w:val="24"/>
          <w:highlight w:val="none"/>
        </w:rPr>
        <w:t>三、检定项目：</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2888"/>
        <w:gridCol w:w="2587"/>
        <w:gridCol w:w="2588"/>
      </w:tblGrid>
      <w:tr w14:paraId="4A92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3EDBD192">
            <w:pPr>
              <w:ind w:left="-196"/>
              <w:jc w:val="center"/>
              <w:rPr>
                <w:szCs w:val="21"/>
                <w:highlight w:val="none"/>
              </w:rPr>
            </w:pPr>
            <w:r>
              <w:rPr>
                <w:szCs w:val="21"/>
                <w:highlight w:val="none"/>
              </w:rPr>
              <w:t>序号</w:t>
            </w:r>
          </w:p>
        </w:tc>
        <w:tc>
          <w:tcPr>
            <w:tcW w:w="2888" w:type="dxa"/>
            <w:tcBorders>
              <w:top w:val="single" w:color="auto" w:sz="4" w:space="0"/>
              <w:left w:val="single" w:color="auto" w:sz="4" w:space="0"/>
              <w:bottom w:val="single" w:color="auto" w:sz="4" w:space="0"/>
              <w:right w:val="single" w:color="auto" w:sz="4" w:space="0"/>
            </w:tcBorders>
            <w:vAlign w:val="center"/>
          </w:tcPr>
          <w:p w14:paraId="19B98EA7">
            <w:pPr>
              <w:spacing w:line="0" w:lineRule="atLeast"/>
              <w:ind w:left="-198"/>
              <w:jc w:val="center"/>
              <w:rPr>
                <w:szCs w:val="21"/>
                <w:highlight w:val="none"/>
              </w:rPr>
            </w:pPr>
            <w:r>
              <w:rPr>
                <w:szCs w:val="21"/>
                <w:highlight w:val="none"/>
              </w:rPr>
              <w:t>检定项目</w:t>
            </w:r>
          </w:p>
        </w:tc>
        <w:tc>
          <w:tcPr>
            <w:tcW w:w="2587" w:type="dxa"/>
            <w:tcBorders>
              <w:top w:val="single" w:color="auto" w:sz="4" w:space="0"/>
              <w:left w:val="single" w:color="auto" w:sz="4" w:space="0"/>
              <w:bottom w:val="single" w:color="auto" w:sz="4" w:space="0"/>
              <w:right w:val="single" w:color="auto" w:sz="4" w:space="0"/>
            </w:tcBorders>
            <w:vAlign w:val="center"/>
          </w:tcPr>
          <w:p w14:paraId="661C9E53">
            <w:pPr>
              <w:spacing w:line="0" w:lineRule="atLeast"/>
              <w:ind w:left="-198"/>
              <w:jc w:val="center"/>
              <w:rPr>
                <w:szCs w:val="21"/>
                <w:highlight w:val="none"/>
              </w:rPr>
            </w:pPr>
            <w:r>
              <w:rPr>
                <w:szCs w:val="21"/>
                <w:highlight w:val="none"/>
              </w:rPr>
              <w:t>技术要求</w:t>
            </w:r>
          </w:p>
        </w:tc>
        <w:tc>
          <w:tcPr>
            <w:tcW w:w="2588" w:type="dxa"/>
            <w:tcBorders>
              <w:top w:val="single" w:color="auto" w:sz="4" w:space="0"/>
              <w:left w:val="single" w:color="auto" w:sz="4" w:space="0"/>
              <w:bottom w:val="single" w:color="auto" w:sz="4" w:space="0"/>
              <w:right w:val="single" w:color="auto" w:sz="4" w:space="0"/>
            </w:tcBorders>
            <w:vAlign w:val="center"/>
          </w:tcPr>
          <w:p w14:paraId="4F8A52B2">
            <w:pPr>
              <w:spacing w:line="0" w:lineRule="atLeast"/>
              <w:ind w:left="-198"/>
              <w:jc w:val="center"/>
              <w:rPr>
                <w:szCs w:val="21"/>
                <w:highlight w:val="none"/>
              </w:rPr>
            </w:pPr>
            <w:r>
              <w:rPr>
                <w:szCs w:val="21"/>
                <w:highlight w:val="none"/>
              </w:rPr>
              <w:t>检定结果</w:t>
            </w:r>
          </w:p>
        </w:tc>
      </w:tr>
      <w:tr w14:paraId="7261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0DC18AB2">
            <w:pPr>
              <w:ind w:left="-196"/>
              <w:jc w:val="center"/>
              <w:rPr>
                <w:highlight w:val="none"/>
              </w:rPr>
            </w:pPr>
            <w:r>
              <w:rPr>
                <w:highlight w:val="none"/>
              </w:rPr>
              <w:t>1</w:t>
            </w:r>
          </w:p>
        </w:tc>
        <w:tc>
          <w:tcPr>
            <w:tcW w:w="2888" w:type="dxa"/>
            <w:tcBorders>
              <w:top w:val="single" w:color="auto" w:sz="4" w:space="0"/>
              <w:left w:val="single" w:color="auto" w:sz="4" w:space="0"/>
              <w:bottom w:val="single" w:color="auto" w:sz="4" w:space="0"/>
              <w:right w:val="single" w:color="auto" w:sz="4" w:space="0"/>
            </w:tcBorders>
            <w:vAlign w:val="center"/>
          </w:tcPr>
          <w:p w14:paraId="76E0FE46">
            <w:pPr>
              <w:spacing w:line="0" w:lineRule="atLeast"/>
              <w:ind w:left="-198"/>
              <w:jc w:val="center"/>
              <w:rPr>
                <w:szCs w:val="21"/>
                <w:highlight w:val="none"/>
              </w:rPr>
            </w:pPr>
            <w:r>
              <w:rPr>
                <w:szCs w:val="21"/>
                <w:highlight w:val="none"/>
              </w:rPr>
              <w:t>通用技术要求</w:t>
            </w:r>
          </w:p>
        </w:tc>
        <w:tc>
          <w:tcPr>
            <w:tcW w:w="2587" w:type="dxa"/>
            <w:tcBorders>
              <w:top w:val="single" w:color="auto" w:sz="4" w:space="0"/>
              <w:left w:val="single" w:color="auto" w:sz="4" w:space="0"/>
              <w:bottom w:val="single" w:color="auto" w:sz="4" w:space="0"/>
              <w:right w:val="single" w:color="auto" w:sz="4" w:space="0"/>
            </w:tcBorders>
            <w:vAlign w:val="center"/>
          </w:tcPr>
          <w:p w14:paraId="6457A455">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1C049678">
            <w:pPr>
              <w:spacing w:line="0" w:lineRule="atLeast"/>
              <w:ind w:left="-198"/>
              <w:jc w:val="center"/>
              <w:rPr>
                <w:highlight w:val="none"/>
              </w:rPr>
            </w:pPr>
          </w:p>
        </w:tc>
      </w:tr>
      <w:tr w14:paraId="6CBD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168BFD74">
            <w:pPr>
              <w:ind w:left="-196"/>
              <w:jc w:val="center"/>
              <w:rPr>
                <w:highlight w:val="none"/>
              </w:rPr>
            </w:pPr>
            <w:r>
              <w:rPr>
                <w:highlight w:val="none"/>
              </w:rPr>
              <w:t>2</w:t>
            </w:r>
          </w:p>
        </w:tc>
        <w:tc>
          <w:tcPr>
            <w:tcW w:w="2888" w:type="dxa"/>
            <w:tcBorders>
              <w:top w:val="single" w:color="auto" w:sz="4" w:space="0"/>
              <w:left w:val="single" w:color="auto" w:sz="4" w:space="0"/>
              <w:bottom w:val="single" w:color="auto" w:sz="4" w:space="0"/>
              <w:right w:val="single" w:color="auto" w:sz="4" w:space="0"/>
            </w:tcBorders>
            <w:vAlign w:val="center"/>
          </w:tcPr>
          <w:p w14:paraId="41DC6948">
            <w:pPr>
              <w:spacing w:line="0" w:lineRule="atLeast"/>
              <w:ind w:left="-198"/>
              <w:jc w:val="center"/>
              <w:rPr>
                <w:szCs w:val="21"/>
                <w:highlight w:val="none"/>
              </w:rPr>
            </w:pPr>
            <w:r>
              <w:rPr>
                <w:szCs w:val="21"/>
                <w:highlight w:val="none"/>
              </w:rPr>
              <w:t>测速范围</w:t>
            </w:r>
            <w:r>
              <w:rPr>
                <w:rFonts w:hint="eastAsia"/>
                <w:color w:val="auto"/>
                <w:szCs w:val="21"/>
                <w:highlight w:val="none"/>
                <w:lang w:val="en-US" w:eastAsia="zh-CN"/>
              </w:rPr>
              <w:t>及模拟测速误差</w:t>
            </w:r>
          </w:p>
        </w:tc>
        <w:tc>
          <w:tcPr>
            <w:tcW w:w="2587" w:type="dxa"/>
            <w:tcBorders>
              <w:top w:val="single" w:color="auto" w:sz="4" w:space="0"/>
              <w:left w:val="single" w:color="auto" w:sz="4" w:space="0"/>
              <w:bottom w:val="single" w:color="auto" w:sz="4" w:space="0"/>
              <w:right w:val="single" w:color="auto" w:sz="4" w:space="0"/>
            </w:tcBorders>
            <w:vAlign w:val="center"/>
          </w:tcPr>
          <w:p w14:paraId="2C27B635">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693791D9">
            <w:pPr>
              <w:spacing w:line="0" w:lineRule="atLeast"/>
              <w:ind w:left="-198"/>
              <w:jc w:val="center"/>
              <w:rPr>
                <w:highlight w:val="none"/>
              </w:rPr>
            </w:pPr>
          </w:p>
        </w:tc>
      </w:tr>
      <w:tr w14:paraId="71F5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1423EE9B">
            <w:pPr>
              <w:ind w:left="-196"/>
              <w:jc w:val="center"/>
              <w:rPr>
                <w:highlight w:val="none"/>
              </w:rPr>
            </w:pPr>
            <w:r>
              <w:rPr>
                <w:highlight w:val="none"/>
              </w:rPr>
              <w:t>3</w:t>
            </w:r>
          </w:p>
        </w:tc>
        <w:tc>
          <w:tcPr>
            <w:tcW w:w="2888" w:type="dxa"/>
            <w:tcBorders>
              <w:top w:val="single" w:color="auto" w:sz="4" w:space="0"/>
              <w:left w:val="single" w:color="auto" w:sz="4" w:space="0"/>
              <w:bottom w:val="single" w:color="auto" w:sz="4" w:space="0"/>
              <w:right w:val="single" w:color="auto" w:sz="4" w:space="0"/>
            </w:tcBorders>
            <w:vAlign w:val="center"/>
          </w:tcPr>
          <w:p w14:paraId="2D3F5181">
            <w:pPr>
              <w:spacing w:line="0" w:lineRule="atLeast"/>
              <w:jc w:val="center"/>
              <w:rPr>
                <w:szCs w:val="21"/>
                <w:highlight w:val="none"/>
              </w:rPr>
            </w:pPr>
            <w:r>
              <w:rPr>
                <w:szCs w:val="21"/>
                <w:highlight w:val="none"/>
              </w:rPr>
              <w:t>区间距离误差</w:t>
            </w:r>
          </w:p>
        </w:tc>
        <w:tc>
          <w:tcPr>
            <w:tcW w:w="2587" w:type="dxa"/>
            <w:tcBorders>
              <w:top w:val="single" w:color="auto" w:sz="4" w:space="0"/>
              <w:left w:val="single" w:color="auto" w:sz="4" w:space="0"/>
              <w:bottom w:val="single" w:color="auto" w:sz="4" w:space="0"/>
              <w:right w:val="single" w:color="auto" w:sz="4" w:space="0"/>
            </w:tcBorders>
            <w:vAlign w:val="center"/>
          </w:tcPr>
          <w:p w14:paraId="55DF87DD">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11200D06">
            <w:pPr>
              <w:spacing w:line="0" w:lineRule="atLeast"/>
              <w:ind w:left="-198"/>
              <w:jc w:val="center"/>
              <w:rPr>
                <w:highlight w:val="none"/>
              </w:rPr>
            </w:pPr>
          </w:p>
        </w:tc>
      </w:tr>
      <w:tr w14:paraId="754A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40FE82C5">
            <w:pPr>
              <w:ind w:left="-196"/>
              <w:jc w:val="center"/>
              <w:rPr>
                <w:highlight w:val="none"/>
              </w:rPr>
            </w:pPr>
            <w:r>
              <w:rPr>
                <w:highlight w:val="none"/>
              </w:rPr>
              <w:t>4</w:t>
            </w:r>
          </w:p>
        </w:tc>
        <w:tc>
          <w:tcPr>
            <w:tcW w:w="2888" w:type="dxa"/>
            <w:tcBorders>
              <w:top w:val="single" w:color="auto" w:sz="4" w:space="0"/>
              <w:left w:val="single" w:color="auto" w:sz="4" w:space="0"/>
              <w:bottom w:val="single" w:color="auto" w:sz="4" w:space="0"/>
              <w:right w:val="single" w:color="auto" w:sz="4" w:space="0"/>
            </w:tcBorders>
            <w:vAlign w:val="center"/>
          </w:tcPr>
          <w:p w14:paraId="0734D925">
            <w:pPr>
              <w:spacing w:line="0" w:lineRule="atLeast"/>
              <w:jc w:val="center"/>
              <w:rPr>
                <w:szCs w:val="21"/>
                <w:highlight w:val="none"/>
              </w:rPr>
            </w:pPr>
            <w:r>
              <w:rPr>
                <w:szCs w:val="21"/>
                <w:highlight w:val="none"/>
              </w:rPr>
              <w:t>终端时刻同步误差</w:t>
            </w:r>
          </w:p>
        </w:tc>
        <w:tc>
          <w:tcPr>
            <w:tcW w:w="2587" w:type="dxa"/>
            <w:tcBorders>
              <w:top w:val="single" w:color="auto" w:sz="4" w:space="0"/>
              <w:left w:val="single" w:color="auto" w:sz="4" w:space="0"/>
              <w:bottom w:val="single" w:color="auto" w:sz="4" w:space="0"/>
              <w:right w:val="single" w:color="auto" w:sz="4" w:space="0"/>
            </w:tcBorders>
            <w:vAlign w:val="center"/>
          </w:tcPr>
          <w:p w14:paraId="5205A414">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5C6FABD3">
            <w:pPr>
              <w:spacing w:line="0" w:lineRule="atLeast"/>
              <w:ind w:left="-198"/>
              <w:jc w:val="center"/>
              <w:rPr>
                <w:highlight w:val="none"/>
              </w:rPr>
            </w:pPr>
          </w:p>
        </w:tc>
      </w:tr>
      <w:tr w14:paraId="3308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49FDC302">
            <w:pPr>
              <w:ind w:left="-196"/>
              <w:jc w:val="center"/>
              <w:rPr>
                <w:highlight w:val="none"/>
              </w:rPr>
            </w:pPr>
            <w:r>
              <w:rPr>
                <w:highlight w:val="none"/>
              </w:rPr>
              <w:t>5</w:t>
            </w:r>
          </w:p>
        </w:tc>
        <w:tc>
          <w:tcPr>
            <w:tcW w:w="2888" w:type="dxa"/>
            <w:tcBorders>
              <w:top w:val="single" w:color="auto" w:sz="4" w:space="0"/>
              <w:left w:val="single" w:color="auto" w:sz="4" w:space="0"/>
              <w:bottom w:val="single" w:color="auto" w:sz="4" w:space="0"/>
              <w:right w:val="single" w:color="auto" w:sz="4" w:space="0"/>
            </w:tcBorders>
            <w:vAlign w:val="center"/>
          </w:tcPr>
          <w:p w14:paraId="2DE79BE9">
            <w:pPr>
              <w:spacing w:line="0" w:lineRule="atLeast"/>
              <w:jc w:val="center"/>
              <w:rPr>
                <w:szCs w:val="21"/>
                <w:highlight w:val="none"/>
              </w:rPr>
            </w:pPr>
            <w:r>
              <w:rPr>
                <w:szCs w:val="21"/>
                <w:highlight w:val="none"/>
              </w:rPr>
              <w:t>终端计时误差</w:t>
            </w:r>
          </w:p>
        </w:tc>
        <w:tc>
          <w:tcPr>
            <w:tcW w:w="2587" w:type="dxa"/>
            <w:tcBorders>
              <w:top w:val="single" w:color="auto" w:sz="4" w:space="0"/>
              <w:left w:val="single" w:color="auto" w:sz="4" w:space="0"/>
              <w:bottom w:val="single" w:color="auto" w:sz="4" w:space="0"/>
              <w:right w:val="single" w:color="auto" w:sz="4" w:space="0"/>
            </w:tcBorders>
            <w:vAlign w:val="center"/>
          </w:tcPr>
          <w:p w14:paraId="2CEF87CF">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09D068C3">
            <w:pPr>
              <w:spacing w:line="0" w:lineRule="atLeast"/>
              <w:ind w:left="-198"/>
              <w:jc w:val="center"/>
              <w:rPr>
                <w:highlight w:val="none"/>
              </w:rPr>
            </w:pPr>
          </w:p>
        </w:tc>
      </w:tr>
      <w:tr w14:paraId="583C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55" w:type="dxa"/>
            <w:tcBorders>
              <w:top w:val="single" w:color="auto" w:sz="4" w:space="0"/>
              <w:left w:val="single" w:color="auto" w:sz="4" w:space="0"/>
              <w:bottom w:val="single" w:color="auto" w:sz="4" w:space="0"/>
              <w:right w:val="single" w:color="auto" w:sz="4" w:space="0"/>
            </w:tcBorders>
            <w:vAlign w:val="center"/>
          </w:tcPr>
          <w:p w14:paraId="32C3F4B5">
            <w:pPr>
              <w:ind w:left="-196"/>
              <w:jc w:val="center"/>
              <w:rPr>
                <w:highlight w:val="none"/>
              </w:rPr>
            </w:pPr>
            <w:r>
              <w:rPr>
                <w:highlight w:val="none"/>
              </w:rPr>
              <w:t>6</w:t>
            </w:r>
          </w:p>
        </w:tc>
        <w:tc>
          <w:tcPr>
            <w:tcW w:w="2888" w:type="dxa"/>
            <w:tcBorders>
              <w:top w:val="single" w:color="auto" w:sz="4" w:space="0"/>
              <w:left w:val="single" w:color="auto" w:sz="4" w:space="0"/>
              <w:bottom w:val="single" w:color="auto" w:sz="4" w:space="0"/>
              <w:right w:val="single" w:color="auto" w:sz="4" w:space="0"/>
            </w:tcBorders>
            <w:vAlign w:val="center"/>
          </w:tcPr>
          <w:p w14:paraId="6F173CA5">
            <w:pPr>
              <w:spacing w:line="0" w:lineRule="atLeast"/>
              <w:jc w:val="center"/>
              <w:rPr>
                <w:szCs w:val="21"/>
                <w:highlight w:val="none"/>
              </w:rPr>
            </w:pPr>
            <w:r>
              <w:rPr>
                <w:szCs w:val="21"/>
                <w:highlight w:val="none"/>
              </w:rPr>
              <w:t>现场测速误差</w:t>
            </w:r>
          </w:p>
        </w:tc>
        <w:tc>
          <w:tcPr>
            <w:tcW w:w="2587" w:type="dxa"/>
            <w:tcBorders>
              <w:top w:val="single" w:color="auto" w:sz="4" w:space="0"/>
              <w:left w:val="single" w:color="auto" w:sz="4" w:space="0"/>
              <w:bottom w:val="single" w:color="auto" w:sz="4" w:space="0"/>
              <w:right w:val="single" w:color="auto" w:sz="4" w:space="0"/>
            </w:tcBorders>
            <w:vAlign w:val="center"/>
          </w:tcPr>
          <w:p w14:paraId="6A32355B">
            <w:pPr>
              <w:spacing w:line="0" w:lineRule="atLeast"/>
              <w:ind w:left="-198"/>
              <w:jc w:val="center"/>
              <w:rPr>
                <w:highlight w:val="none"/>
              </w:rPr>
            </w:pPr>
          </w:p>
        </w:tc>
        <w:tc>
          <w:tcPr>
            <w:tcW w:w="2588" w:type="dxa"/>
            <w:tcBorders>
              <w:top w:val="single" w:color="auto" w:sz="4" w:space="0"/>
              <w:left w:val="single" w:color="auto" w:sz="4" w:space="0"/>
              <w:bottom w:val="single" w:color="auto" w:sz="4" w:space="0"/>
              <w:right w:val="single" w:color="auto" w:sz="4" w:space="0"/>
            </w:tcBorders>
            <w:vAlign w:val="center"/>
          </w:tcPr>
          <w:p w14:paraId="507292EB">
            <w:pPr>
              <w:spacing w:line="0" w:lineRule="atLeast"/>
              <w:ind w:left="-198"/>
              <w:jc w:val="center"/>
              <w:rPr>
                <w:highlight w:val="none"/>
              </w:rPr>
            </w:pPr>
          </w:p>
        </w:tc>
      </w:tr>
    </w:tbl>
    <w:p w14:paraId="62819649">
      <w:pPr>
        <w:spacing w:line="360" w:lineRule="auto"/>
        <w:rPr>
          <w:sz w:val="24"/>
          <w:highlight w:val="none"/>
        </w:rPr>
      </w:pPr>
    </w:p>
    <w:p w14:paraId="4D66020B">
      <w:pPr>
        <w:spacing w:line="360" w:lineRule="auto"/>
        <w:rPr>
          <w:sz w:val="24"/>
          <w:highlight w:val="none"/>
        </w:rPr>
      </w:pPr>
      <w:r>
        <w:rPr>
          <w:sz w:val="24"/>
          <w:highlight w:val="none"/>
        </w:rPr>
        <w:t>四、检定不合格项说明：</w:t>
      </w:r>
    </w:p>
    <w:p w14:paraId="7FCC748C">
      <w:pPr>
        <w:spacing w:line="360" w:lineRule="auto"/>
        <w:rPr>
          <w:sz w:val="24"/>
          <w:highlight w:val="none"/>
        </w:rPr>
      </w:pPr>
    </w:p>
    <w:p w14:paraId="05A32BB9">
      <w:pPr>
        <w:spacing w:line="360" w:lineRule="auto"/>
        <w:rPr>
          <w:sz w:val="24"/>
          <w:highlight w:val="none"/>
        </w:rPr>
      </w:pPr>
    </w:p>
    <w:p w14:paraId="492D17DB">
      <w:pPr>
        <w:spacing w:line="360" w:lineRule="auto"/>
        <w:rPr>
          <w:sz w:val="24"/>
          <w:highlight w:val="none"/>
        </w:rPr>
      </w:pPr>
    </w:p>
    <w:p w14:paraId="49CAD629">
      <w:pPr>
        <w:rPr>
          <w:sz w:val="24"/>
          <w:highlight w:val="none"/>
        </w:rPr>
      </w:pPr>
      <w:r>
        <w:rPr>
          <w:sz w:val="24"/>
          <w:highlight w:val="none"/>
        </w:rPr>
        <mc:AlternateContent>
          <mc:Choice Requires="wps">
            <w:drawing>
              <wp:anchor distT="0" distB="0" distL="114300" distR="114300" simplePos="0" relativeHeight="251670528" behindDoc="0" locked="0" layoutInCell="1" allowOverlap="1">
                <wp:simplePos x="0" y="0"/>
                <wp:positionH relativeFrom="column">
                  <wp:posOffset>2123440</wp:posOffset>
                </wp:positionH>
                <wp:positionV relativeFrom="paragraph">
                  <wp:posOffset>563245</wp:posOffset>
                </wp:positionV>
                <wp:extent cx="1866900" cy="0"/>
                <wp:effectExtent l="0" t="13970" r="0" b="24130"/>
                <wp:wrapNone/>
                <wp:docPr id="27" name="直线 30"/>
                <wp:cNvGraphicFramePr/>
                <a:graphic xmlns:a="http://schemas.openxmlformats.org/drawingml/2006/main">
                  <a:graphicData uri="http://schemas.microsoft.com/office/word/2010/wordprocessingShape">
                    <wps:wsp>
                      <wps:cNvCnPr/>
                      <wps:spPr>
                        <a:xfrm>
                          <a:off x="0" y="0"/>
                          <a:ext cx="1866900" cy="0"/>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id="直线 30" o:spid="_x0000_s1026" o:spt="20" style="position:absolute;left:0pt;margin-left:167.2pt;margin-top:44.35pt;height:0pt;width:147pt;z-index:251670528;mso-width-relative:page;mso-height-relative:page;" filled="f" stroked="t" coordsize="21600,21600" o:gfxdata="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j7AWdcAAAAJAQAA&#10;DwAAAAAAAAABACAAAAAiAAAAZHJzL2Rvd25yZXYueG1sUEsBAhQAFAAAAAgAh07iQDNwTbbhAQAA&#10;0gMAAA4AAAAAAAAAAQAgAAAAJgEAAGRycy9lMm9Eb2MueG1sUEsFBgAAAAAGAAYAWQEAAHkFAAAA&#10;AA==&#10;">
                <v:fill on="f" focussize="0,0"/>
                <v:stroke weight="2.25pt" color="#000000" joinstyle="round"/>
                <v:imagedata o:title=""/>
                <o:lock v:ext="edit" aspectratio="f"/>
              </v:line>
            </w:pict>
          </mc:Fallback>
        </mc:AlternateContent>
      </w:r>
    </w:p>
    <w:sectPr>
      <w:footerReference r:id="rId9" w:type="default"/>
      <w:pgSz w:w="11906" w:h="16838"/>
      <w:pgMar w:top="1134" w:right="1134" w:bottom="1134"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BFB4">
    <w:pPr>
      <w:pStyle w:val="11"/>
      <w:framePr w:wrap="around" w:vAnchor="text" w:hAnchor="margin" w:xAlign="right" w:y="1"/>
    </w:pPr>
  </w:p>
  <w:p w14:paraId="7B2B034C">
    <w:pPr>
      <w:pStyle w:val="11"/>
      <w:framePr w:wrap="around" w:vAnchor="text" w:hAnchor="margin" w:xAlign="outside" w:y="1"/>
      <w:ind w:right="360" w:firstLine="360"/>
    </w:pPr>
  </w:p>
  <w:p w14:paraId="530B64CC">
    <w:pPr>
      <w:pStyle w:val="4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BB8">
    <w:pPr>
      <w:pStyle w:val="11"/>
      <w:jc w:val="right"/>
    </w:pPr>
    <w:r>
      <w:fldChar w:fldCharType="begin"/>
    </w:r>
    <w:r>
      <w:instrText xml:space="preserve">PAGE   \* MERGEFORMAT</w:instrText>
    </w:r>
    <w:r>
      <w:fldChar w:fldCharType="separate"/>
    </w:r>
    <w:r>
      <w:rPr>
        <w:lang w:val="zh-CN"/>
      </w:rP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5C138">
    <w:pPr>
      <w:pStyle w:val="11"/>
    </w:pPr>
    <w:r>
      <w:fldChar w:fldCharType="begin"/>
    </w:r>
    <w:r>
      <w:instrText xml:space="preserve">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CAB13">
    <w:pPr>
      <w:pStyle w:val="11"/>
      <w:jc w:val="right"/>
      <w:rPr>
        <w:rFonts w:ascii="宋体"/>
      </w:rPr>
    </w:pPr>
    <w:r>
      <w:rPr>
        <w:rFonts w:ascii="宋体"/>
      </w:rPr>
      <w:fldChar w:fldCharType="begin"/>
    </w:r>
    <w:r>
      <w:rPr>
        <w:rFonts w:ascii="宋体"/>
      </w:rPr>
      <w:instrText xml:space="preserve">PAGE   \* MERGEFORMAT</w:instrText>
    </w:r>
    <w:r>
      <w:rPr>
        <w:rFonts w:ascii="宋体"/>
      </w:rPr>
      <w:fldChar w:fldCharType="separate"/>
    </w:r>
    <w:r>
      <w:rPr>
        <w:rFonts w:ascii="宋体"/>
        <w:lang w:val="zh-CN"/>
      </w:rPr>
      <w:t>1</w:t>
    </w:r>
    <w:r>
      <w:rPr>
        <w:rFonts w:asci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9E127">
    <w:pPr>
      <w:pBdr>
        <w:bottom w:val="single" w:color="auto" w:sz="4" w:space="1"/>
      </w:pBdr>
      <w:jc w:val="center"/>
      <w:rPr>
        <w:rFonts w:ascii="黑体" w:eastAsia="黑体"/>
        <w:szCs w:val="21"/>
      </w:rPr>
    </w:pPr>
  </w:p>
  <w:p w14:paraId="6691589F">
    <w:pPr>
      <w:pBdr>
        <w:bottom w:val="single" w:color="auto" w:sz="4" w:space="1"/>
      </w:pBdr>
      <w:jc w:val="center"/>
      <w:rPr>
        <w:rFonts w:ascii="黑体" w:eastAsia="黑体"/>
        <w:bCs/>
        <w:szCs w:val="21"/>
      </w:rPr>
    </w:pPr>
    <w:r>
      <w:rPr>
        <w:rFonts w:ascii="黑体" w:eastAsia="黑体"/>
        <w:szCs w:val="21"/>
      </w:rPr>
      <w:t>JJG 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A20C8">
    <w:pPr>
      <w:jc w:val="center"/>
      <w:rPr>
        <w:rFonts w:ascii="黑体" w:hAnsi="黑体" w:eastAsia="黑体"/>
        <w:bCs/>
      </w:rPr>
    </w:pPr>
  </w:p>
  <w:p w14:paraId="394FC5E1">
    <w:pPr>
      <w:pBdr>
        <w:bottom w:val="single" w:color="auto" w:sz="4" w:space="1"/>
      </w:pBdr>
      <w:jc w:val="center"/>
      <w:rPr>
        <w:rFonts w:ascii="黑体"/>
        <w:szCs w:val="21"/>
      </w:rPr>
    </w:pPr>
    <w:r>
      <w:rPr>
        <w:rFonts w:ascii="黑体" w:eastAsia="黑体"/>
        <w:bCs/>
        <w:szCs w:val="21"/>
      </w:rPr>
      <w:t>JJG XXX-20</w:t>
    </w:r>
    <w:r>
      <w:rPr>
        <w:rFonts w:hint="eastAsia" w:ascii="黑体" w:eastAsia="黑体"/>
        <w:bCs/>
        <w:szCs w:val="21"/>
      </w:rPr>
      <w:t>2</w:t>
    </w:r>
    <w:r>
      <w:rPr>
        <w:rFonts w:ascii="黑体" w:eastAsia="黑体"/>
        <w:bCs/>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AE54">
    <w:pPr>
      <w:pStyle w:val="45"/>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C7122E"/>
    <w:multiLevelType w:val="singleLevel"/>
    <w:tmpl w:val="B3C7122E"/>
    <w:lvl w:ilvl="0" w:tentative="0">
      <w:start w:val="6"/>
      <w:numFmt w:val="chineseCounting"/>
      <w:suff w:val="nothing"/>
      <w:lvlText w:val="%1、"/>
      <w:lvlJc w:val="left"/>
      <w:rPr>
        <w:rFonts w:hint="eastAsia"/>
      </w:rPr>
    </w:lvl>
  </w:abstractNum>
  <w:abstractNum w:abstractNumId="1">
    <w:nsid w:val="1B7DFE00"/>
    <w:multiLevelType w:val="singleLevel"/>
    <w:tmpl w:val="1B7DFE00"/>
    <w:lvl w:ilvl="0" w:tentative="0">
      <w:start w:val="2"/>
      <w:numFmt w:val="chineseCounting"/>
      <w:suff w:val="nothing"/>
      <w:lvlText w:val="%1、"/>
      <w:lvlJc w:val="left"/>
      <w:rPr>
        <w:rFonts w:hint="eastAsia"/>
      </w:rPr>
    </w:lvl>
  </w:abstractNum>
  <w:abstractNum w:abstractNumId="2">
    <w:nsid w:val="6E0335B2"/>
    <w:multiLevelType w:val="multilevel"/>
    <w:tmpl w:val="6E0335B2"/>
    <w:lvl w:ilvl="0" w:tentative="0">
      <w:start w:val="1"/>
      <w:numFmt w:val="decimal"/>
      <w:suff w:val="nothing"/>
      <w:lvlText w:val="%1"/>
      <w:lvlJc w:val="left"/>
      <w:pPr>
        <w:ind w:left="425" w:hanging="425"/>
      </w:pPr>
      <w:rPr>
        <w:rFonts w:hint="eastAsia" w:ascii="黑体" w:hAnsi="黑体" w:eastAsia="黑体"/>
      </w:rPr>
    </w:lvl>
    <w:lvl w:ilvl="1" w:tentative="0">
      <w:start w:val="1"/>
      <w:numFmt w:val="decimal"/>
      <w:suff w:val="nothing"/>
      <w:lvlText w:val="%1.%2"/>
      <w:lvlJc w:val="left"/>
      <w:pPr>
        <w:ind w:left="567" w:hanging="567"/>
      </w:pPr>
      <w:rPr>
        <w:rFonts w:hint="eastAsia" w:ascii="宋体"/>
      </w:rPr>
    </w:lvl>
    <w:lvl w:ilvl="2" w:tentative="0">
      <w:start w:val="1"/>
      <w:numFmt w:val="decimal"/>
      <w:suff w:val="nothing"/>
      <w:lvlText w:val="%1.%2.%3"/>
      <w:lvlJc w:val="left"/>
      <w:pPr>
        <w:ind w:left="709" w:hanging="709"/>
      </w:pPr>
      <w:rPr>
        <w:rFonts w:hint="eastAsia" w:ascii="宋体"/>
      </w:rPr>
    </w:lvl>
    <w:lvl w:ilvl="3" w:tentative="0">
      <w:start w:val="1"/>
      <w:numFmt w:val="decimal"/>
      <w:suff w:val="nothing"/>
      <w:lvlText w:val="%1.%2.%3.%4"/>
      <w:lvlJc w:val="left"/>
      <w:pPr>
        <w:ind w:left="851" w:hanging="851"/>
      </w:pPr>
      <w:rPr>
        <w:rFonts w:hint="eastAsia" w:ascii="宋体"/>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3">
    <w:nsid w:val="7BAD7EC0"/>
    <w:multiLevelType w:val="multilevel"/>
    <w:tmpl w:val="7BAD7EC0"/>
    <w:lvl w:ilvl="0" w:tentative="0">
      <w:start w:val="1"/>
      <w:numFmt w:val="decimal"/>
      <w:pStyle w:val="38"/>
      <w:suff w:val="nothing"/>
      <w:lvlText w:val="%1"/>
      <w:lvlJc w:val="left"/>
      <w:pPr>
        <w:ind w:left="425" w:hanging="425"/>
      </w:pPr>
      <w:rPr>
        <w:rFonts w:hint="eastAsia" w:ascii="黑体" w:hAnsi="黑体" w:eastAsia="黑体"/>
      </w:rPr>
    </w:lvl>
    <w:lvl w:ilvl="1" w:tentative="0">
      <w:start w:val="1"/>
      <w:numFmt w:val="decimal"/>
      <w:suff w:val="nothing"/>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1NzEyYjZiN2M2ZDRlMDFmOTRjMzdiNmVlOGYxNGQifQ=="/>
  </w:docVars>
  <w:rsids>
    <w:rsidRoot w:val="00E128CE"/>
    <w:rsid w:val="000001AF"/>
    <w:rsid w:val="00000302"/>
    <w:rsid w:val="00000B9C"/>
    <w:rsid w:val="00000BF9"/>
    <w:rsid w:val="00000E1E"/>
    <w:rsid w:val="000013AF"/>
    <w:rsid w:val="000017D0"/>
    <w:rsid w:val="00003300"/>
    <w:rsid w:val="00003B82"/>
    <w:rsid w:val="00004412"/>
    <w:rsid w:val="0000448A"/>
    <w:rsid w:val="0000472A"/>
    <w:rsid w:val="00004CCC"/>
    <w:rsid w:val="00004EED"/>
    <w:rsid w:val="000052A6"/>
    <w:rsid w:val="00005D05"/>
    <w:rsid w:val="00006344"/>
    <w:rsid w:val="0000654D"/>
    <w:rsid w:val="00006D42"/>
    <w:rsid w:val="0000797D"/>
    <w:rsid w:val="00007B87"/>
    <w:rsid w:val="00010F4B"/>
    <w:rsid w:val="00012276"/>
    <w:rsid w:val="0001328D"/>
    <w:rsid w:val="0001381D"/>
    <w:rsid w:val="000139F9"/>
    <w:rsid w:val="00013BCC"/>
    <w:rsid w:val="00013DC7"/>
    <w:rsid w:val="0001427D"/>
    <w:rsid w:val="00014936"/>
    <w:rsid w:val="00014D6C"/>
    <w:rsid w:val="00015253"/>
    <w:rsid w:val="0001528A"/>
    <w:rsid w:val="00015A9C"/>
    <w:rsid w:val="00017B70"/>
    <w:rsid w:val="00017E0D"/>
    <w:rsid w:val="00017FDD"/>
    <w:rsid w:val="000201C2"/>
    <w:rsid w:val="00020494"/>
    <w:rsid w:val="00020AD5"/>
    <w:rsid w:val="00020C58"/>
    <w:rsid w:val="00020D61"/>
    <w:rsid w:val="00020F6E"/>
    <w:rsid w:val="0002174C"/>
    <w:rsid w:val="00021B23"/>
    <w:rsid w:val="00021DD0"/>
    <w:rsid w:val="000234C0"/>
    <w:rsid w:val="00024833"/>
    <w:rsid w:val="00024B38"/>
    <w:rsid w:val="00025027"/>
    <w:rsid w:val="000252E9"/>
    <w:rsid w:val="00025E81"/>
    <w:rsid w:val="000267CA"/>
    <w:rsid w:val="00026A54"/>
    <w:rsid w:val="000278C5"/>
    <w:rsid w:val="00027C0E"/>
    <w:rsid w:val="0003095B"/>
    <w:rsid w:val="00030B82"/>
    <w:rsid w:val="00031733"/>
    <w:rsid w:val="00032103"/>
    <w:rsid w:val="00032A54"/>
    <w:rsid w:val="00034030"/>
    <w:rsid w:val="00034F0D"/>
    <w:rsid w:val="00035064"/>
    <w:rsid w:val="000351CE"/>
    <w:rsid w:val="0003529A"/>
    <w:rsid w:val="00035674"/>
    <w:rsid w:val="00035722"/>
    <w:rsid w:val="000364C5"/>
    <w:rsid w:val="00036704"/>
    <w:rsid w:val="0003759E"/>
    <w:rsid w:val="00037C1F"/>
    <w:rsid w:val="00037E4C"/>
    <w:rsid w:val="00037FE2"/>
    <w:rsid w:val="000402F3"/>
    <w:rsid w:val="000403CE"/>
    <w:rsid w:val="00041AB1"/>
    <w:rsid w:val="00041D47"/>
    <w:rsid w:val="00042804"/>
    <w:rsid w:val="000428EC"/>
    <w:rsid w:val="000429DE"/>
    <w:rsid w:val="00042F8F"/>
    <w:rsid w:val="000434E1"/>
    <w:rsid w:val="00043555"/>
    <w:rsid w:val="00043A83"/>
    <w:rsid w:val="000441CB"/>
    <w:rsid w:val="000442B6"/>
    <w:rsid w:val="00044AD0"/>
    <w:rsid w:val="00045608"/>
    <w:rsid w:val="0004609F"/>
    <w:rsid w:val="00046718"/>
    <w:rsid w:val="000467E3"/>
    <w:rsid w:val="000471AE"/>
    <w:rsid w:val="00047741"/>
    <w:rsid w:val="000507F4"/>
    <w:rsid w:val="0005086B"/>
    <w:rsid w:val="00050FFE"/>
    <w:rsid w:val="000515EF"/>
    <w:rsid w:val="00052162"/>
    <w:rsid w:val="000521BB"/>
    <w:rsid w:val="00052398"/>
    <w:rsid w:val="000524AB"/>
    <w:rsid w:val="00052CD1"/>
    <w:rsid w:val="00053001"/>
    <w:rsid w:val="000530DB"/>
    <w:rsid w:val="00053504"/>
    <w:rsid w:val="00053A68"/>
    <w:rsid w:val="000544DB"/>
    <w:rsid w:val="00055391"/>
    <w:rsid w:val="00056115"/>
    <w:rsid w:val="000572A8"/>
    <w:rsid w:val="00057783"/>
    <w:rsid w:val="0005778E"/>
    <w:rsid w:val="00060432"/>
    <w:rsid w:val="00060870"/>
    <w:rsid w:val="00061274"/>
    <w:rsid w:val="00061383"/>
    <w:rsid w:val="00061422"/>
    <w:rsid w:val="00061D26"/>
    <w:rsid w:val="00061FB7"/>
    <w:rsid w:val="00062180"/>
    <w:rsid w:val="00062405"/>
    <w:rsid w:val="000625E4"/>
    <w:rsid w:val="00062AD2"/>
    <w:rsid w:val="00062BD0"/>
    <w:rsid w:val="00062E62"/>
    <w:rsid w:val="000633AE"/>
    <w:rsid w:val="0006342B"/>
    <w:rsid w:val="00063492"/>
    <w:rsid w:val="00063745"/>
    <w:rsid w:val="00063A53"/>
    <w:rsid w:val="00063FDC"/>
    <w:rsid w:val="00064900"/>
    <w:rsid w:val="00064B74"/>
    <w:rsid w:val="00064E01"/>
    <w:rsid w:val="000651E7"/>
    <w:rsid w:val="000651FD"/>
    <w:rsid w:val="00065DF0"/>
    <w:rsid w:val="00065FCC"/>
    <w:rsid w:val="00066F74"/>
    <w:rsid w:val="00067269"/>
    <w:rsid w:val="00067329"/>
    <w:rsid w:val="0006788C"/>
    <w:rsid w:val="00067A84"/>
    <w:rsid w:val="000703AA"/>
    <w:rsid w:val="0007046D"/>
    <w:rsid w:val="000705A2"/>
    <w:rsid w:val="00071290"/>
    <w:rsid w:val="00071577"/>
    <w:rsid w:val="00073A61"/>
    <w:rsid w:val="00074080"/>
    <w:rsid w:val="0007458F"/>
    <w:rsid w:val="000757E7"/>
    <w:rsid w:val="00075ED1"/>
    <w:rsid w:val="00075F3C"/>
    <w:rsid w:val="00076000"/>
    <w:rsid w:val="0007653D"/>
    <w:rsid w:val="0007664D"/>
    <w:rsid w:val="0007742F"/>
    <w:rsid w:val="0007759E"/>
    <w:rsid w:val="00077CB7"/>
    <w:rsid w:val="00077D25"/>
    <w:rsid w:val="00077E69"/>
    <w:rsid w:val="000802CC"/>
    <w:rsid w:val="0008125F"/>
    <w:rsid w:val="0008148C"/>
    <w:rsid w:val="000817B5"/>
    <w:rsid w:val="00081E3F"/>
    <w:rsid w:val="00081F00"/>
    <w:rsid w:val="00082138"/>
    <w:rsid w:val="0008221D"/>
    <w:rsid w:val="000829C2"/>
    <w:rsid w:val="00082E0A"/>
    <w:rsid w:val="0008310E"/>
    <w:rsid w:val="00083448"/>
    <w:rsid w:val="000836B4"/>
    <w:rsid w:val="00083943"/>
    <w:rsid w:val="0008401D"/>
    <w:rsid w:val="00084635"/>
    <w:rsid w:val="00084B4A"/>
    <w:rsid w:val="00084D7A"/>
    <w:rsid w:val="00086337"/>
    <w:rsid w:val="00086496"/>
    <w:rsid w:val="00086A7E"/>
    <w:rsid w:val="00086AC3"/>
    <w:rsid w:val="00087173"/>
    <w:rsid w:val="00087742"/>
    <w:rsid w:val="000904C3"/>
    <w:rsid w:val="00090574"/>
    <w:rsid w:val="000907AC"/>
    <w:rsid w:val="00090A1E"/>
    <w:rsid w:val="00091671"/>
    <w:rsid w:val="00091B90"/>
    <w:rsid w:val="000926E2"/>
    <w:rsid w:val="00092A1D"/>
    <w:rsid w:val="00092E38"/>
    <w:rsid w:val="000936AE"/>
    <w:rsid w:val="00093CA0"/>
    <w:rsid w:val="00093D10"/>
    <w:rsid w:val="00093DE5"/>
    <w:rsid w:val="00094D01"/>
    <w:rsid w:val="00094E52"/>
    <w:rsid w:val="00095302"/>
    <w:rsid w:val="00095853"/>
    <w:rsid w:val="00095942"/>
    <w:rsid w:val="00096D63"/>
    <w:rsid w:val="00097415"/>
    <w:rsid w:val="000977B1"/>
    <w:rsid w:val="00097B26"/>
    <w:rsid w:val="00097E70"/>
    <w:rsid w:val="000A023A"/>
    <w:rsid w:val="000A0B20"/>
    <w:rsid w:val="000A0CA5"/>
    <w:rsid w:val="000A0D20"/>
    <w:rsid w:val="000A1106"/>
    <w:rsid w:val="000A1F6D"/>
    <w:rsid w:val="000A1FB6"/>
    <w:rsid w:val="000A25BB"/>
    <w:rsid w:val="000A2C48"/>
    <w:rsid w:val="000A356C"/>
    <w:rsid w:val="000A3A13"/>
    <w:rsid w:val="000A3AE7"/>
    <w:rsid w:val="000A4317"/>
    <w:rsid w:val="000A4F76"/>
    <w:rsid w:val="000A5681"/>
    <w:rsid w:val="000A5735"/>
    <w:rsid w:val="000A5745"/>
    <w:rsid w:val="000A5C1B"/>
    <w:rsid w:val="000A5FB7"/>
    <w:rsid w:val="000A605F"/>
    <w:rsid w:val="000A6750"/>
    <w:rsid w:val="000A6D32"/>
    <w:rsid w:val="000A70E4"/>
    <w:rsid w:val="000A75FF"/>
    <w:rsid w:val="000A771C"/>
    <w:rsid w:val="000A7ABB"/>
    <w:rsid w:val="000A7BD2"/>
    <w:rsid w:val="000A7CF2"/>
    <w:rsid w:val="000B0372"/>
    <w:rsid w:val="000B09C2"/>
    <w:rsid w:val="000B1C45"/>
    <w:rsid w:val="000B1F1B"/>
    <w:rsid w:val="000B220F"/>
    <w:rsid w:val="000B29CF"/>
    <w:rsid w:val="000B29FA"/>
    <w:rsid w:val="000B2C52"/>
    <w:rsid w:val="000B2FC7"/>
    <w:rsid w:val="000B33F0"/>
    <w:rsid w:val="000B3715"/>
    <w:rsid w:val="000B3D76"/>
    <w:rsid w:val="000B4437"/>
    <w:rsid w:val="000B45B0"/>
    <w:rsid w:val="000B4F48"/>
    <w:rsid w:val="000B57BD"/>
    <w:rsid w:val="000B5A35"/>
    <w:rsid w:val="000B5C23"/>
    <w:rsid w:val="000B5E46"/>
    <w:rsid w:val="000B615D"/>
    <w:rsid w:val="000B66BB"/>
    <w:rsid w:val="000B684B"/>
    <w:rsid w:val="000B6B91"/>
    <w:rsid w:val="000B6DA5"/>
    <w:rsid w:val="000B6F23"/>
    <w:rsid w:val="000B7CC7"/>
    <w:rsid w:val="000C0083"/>
    <w:rsid w:val="000C0B0A"/>
    <w:rsid w:val="000C13E3"/>
    <w:rsid w:val="000C1B48"/>
    <w:rsid w:val="000C32B1"/>
    <w:rsid w:val="000C38AE"/>
    <w:rsid w:val="000C3D77"/>
    <w:rsid w:val="000C479D"/>
    <w:rsid w:val="000C48F8"/>
    <w:rsid w:val="000C5924"/>
    <w:rsid w:val="000C5D40"/>
    <w:rsid w:val="000C78F2"/>
    <w:rsid w:val="000C7D37"/>
    <w:rsid w:val="000D04EF"/>
    <w:rsid w:val="000D0609"/>
    <w:rsid w:val="000D0FB3"/>
    <w:rsid w:val="000D2437"/>
    <w:rsid w:val="000D24EB"/>
    <w:rsid w:val="000D3AAC"/>
    <w:rsid w:val="000D3E23"/>
    <w:rsid w:val="000D4838"/>
    <w:rsid w:val="000D49C6"/>
    <w:rsid w:val="000D4D53"/>
    <w:rsid w:val="000D4D95"/>
    <w:rsid w:val="000D50AD"/>
    <w:rsid w:val="000D51A8"/>
    <w:rsid w:val="000D59D5"/>
    <w:rsid w:val="000D617F"/>
    <w:rsid w:val="000D665A"/>
    <w:rsid w:val="000D752B"/>
    <w:rsid w:val="000E01A5"/>
    <w:rsid w:val="000E035B"/>
    <w:rsid w:val="000E03E0"/>
    <w:rsid w:val="000E0A28"/>
    <w:rsid w:val="000E1074"/>
    <w:rsid w:val="000E1D73"/>
    <w:rsid w:val="000E2ED7"/>
    <w:rsid w:val="000E34E4"/>
    <w:rsid w:val="000E3622"/>
    <w:rsid w:val="000E3A5F"/>
    <w:rsid w:val="000E3A9F"/>
    <w:rsid w:val="000E468A"/>
    <w:rsid w:val="000E4A99"/>
    <w:rsid w:val="000E4BDB"/>
    <w:rsid w:val="000E5726"/>
    <w:rsid w:val="000E5847"/>
    <w:rsid w:val="000E5ECA"/>
    <w:rsid w:val="000E7A19"/>
    <w:rsid w:val="000E7A9A"/>
    <w:rsid w:val="000E7D72"/>
    <w:rsid w:val="000F00E2"/>
    <w:rsid w:val="000F1090"/>
    <w:rsid w:val="000F1CDA"/>
    <w:rsid w:val="000F1CF6"/>
    <w:rsid w:val="000F1E4E"/>
    <w:rsid w:val="000F1E84"/>
    <w:rsid w:val="000F2039"/>
    <w:rsid w:val="000F24F6"/>
    <w:rsid w:val="000F2943"/>
    <w:rsid w:val="000F29A8"/>
    <w:rsid w:val="000F324A"/>
    <w:rsid w:val="000F33EE"/>
    <w:rsid w:val="000F3EEB"/>
    <w:rsid w:val="000F42C7"/>
    <w:rsid w:val="000F460B"/>
    <w:rsid w:val="000F47A0"/>
    <w:rsid w:val="000F4BD0"/>
    <w:rsid w:val="000F4CA5"/>
    <w:rsid w:val="000F4E71"/>
    <w:rsid w:val="000F4F38"/>
    <w:rsid w:val="000F5690"/>
    <w:rsid w:val="000F58CA"/>
    <w:rsid w:val="000F6263"/>
    <w:rsid w:val="000F680E"/>
    <w:rsid w:val="000F6D58"/>
    <w:rsid w:val="000F70AF"/>
    <w:rsid w:val="00100381"/>
    <w:rsid w:val="00100DA8"/>
    <w:rsid w:val="00100EA6"/>
    <w:rsid w:val="00101333"/>
    <w:rsid w:val="001013E5"/>
    <w:rsid w:val="0010309D"/>
    <w:rsid w:val="00103AFF"/>
    <w:rsid w:val="00103E0E"/>
    <w:rsid w:val="00104960"/>
    <w:rsid w:val="00104A80"/>
    <w:rsid w:val="00104B68"/>
    <w:rsid w:val="00104FB1"/>
    <w:rsid w:val="00105A25"/>
    <w:rsid w:val="001062B9"/>
    <w:rsid w:val="00107575"/>
    <w:rsid w:val="00107781"/>
    <w:rsid w:val="0010799A"/>
    <w:rsid w:val="0011082D"/>
    <w:rsid w:val="00110D34"/>
    <w:rsid w:val="00111190"/>
    <w:rsid w:val="00111259"/>
    <w:rsid w:val="00111C78"/>
    <w:rsid w:val="00111F76"/>
    <w:rsid w:val="001122F5"/>
    <w:rsid w:val="001124BF"/>
    <w:rsid w:val="001126B9"/>
    <w:rsid w:val="00112E22"/>
    <w:rsid w:val="00112F7C"/>
    <w:rsid w:val="00113264"/>
    <w:rsid w:val="00113331"/>
    <w:rsid w:val="00113434"/>
    <w:rsid w:val="00113D07"/>
    <w:rsid w:val="00113D8E"/>
    <w:rsid w:val="00113FCA"/>
    <w:rsid w:val="001149A1"/>
    <w:rsid w:val="00114B36"/>
    <w:rsid w:val="0011594E"/>
    <w:rsid w:val="001159F7"/>
    <w:rsid w:val="00115A29"/>
    <w:rsid w:val="00116450"/>
    <w:rsid w:val="00116743"/>
    <w:rsid w:val="00116A0A"/>
    <w:rsid w:val="001201DB"/>
    <w:rsid w:val="001202F2"/>
    <w:rsid w:val="001208C5"/>
    <w:rsid w:val="001214FE"/>
    <w:rsid w:val="001215D1"/>
    <w:rsid w:val="0012161C"/>
    <w:rsid w:val="00121BE9"/>
    <w:rsid w:val="001220FB"/>
    <w:rsid w:val="00122700"/>
    <w:rsid w:val="00122ABA"/>
    <w:rsid w:val="00122D02"/>
    <w:rsid w:val="00122EE5"/>
    <w:rsid w:val="00122F2A"/>
    <w:rsid w:val="00123A02"/>
    <w:rsid w:val="00123ADE"/>
    <w:rsid w:val="00124138"/>
    <w:rsid w:val="00124231"/>
    <w:rsid w:val="001254FB"/>
    <w:rsid w:val="00125919"/>
    <w:rsid w:val="00125A70"/>
    <w:rsid w:val="00127517"/>
    <w:rsid w:val="001275E0"/>
    <w:rsid w:val="00127D9C"/>
    <w:rsid w:val="00130384"/>
    <w:rsid w:val="00130806"/>
    <w:rsid w:val="0013083B"/>
    <w:rsid w:val="00130E70"/>
    <w:rsid w:val="0013107A"/>
    <w:rsid w:val="0013116A"/>
    <w:rsid w:val="001315F7"/>
    <w:rsid w:val="0013196A"/>
    <w:rsid w:val="00131BCE"/>
    <w:rsid w:val="0013268C"/>
    <w:rsid w:val="001328EE"/>
    <w:rsid w:val="00132CCA"/>
    <w:rsid w:val="001337F7"/>
    <w:rsid w:val="00134033"/>
    <w:rsid w:val="00134B1F"/>
    <w:rsid w:val="00135434"/>
    <w:rsid w:val="00135C9E"/>
    <w:rsid w:val="00135D66"/>
    <w:rsid w:val="001361B4"/>
    <w:rsid w:val="00136E1C"/>
    <w:rsid w:val="00136E69"/>
    <w:rsid w:val="00137BB7"/>
    <w:rsid w:val="00137E30"/>
    <w:rsid w:val="00140104"/>
    <w:rsid w:val="001401FF"/>
    <w:rsid w:val="00140294"/>
    <w:rsid w:val="0014040A"/>
    <w:rsid w:val="00140AB0"/>
    <w:rsid w:val="00141238"/>
    <w:rsid w:val="00141265"/>
    <w:rsid w:val="00141A0F"/>
    <w:rsid w:val="00141B0F"/>
    <w:rsid w:val="00141C40"/>
    <w:rsid w:val="00141CB5"/>
    <w:rsid w:val="00141EF1"/>
    <w:rsid w:val="001425B5"/>
    <w:rsid w:val="001427B1"/>
    <w:rsid w:val="00142D46"/>
    <w:rsid w:val="00143091"/>
    <w:rsid w:val="001438E6"/>
    <w:rsid w:val="00143AD8"/>
    <w:rsid w:val="00143E9E"/>
    <w:rsid w:val="001445B6"/>
    <w:rsid w:val="00146B87"/>
    <w:rsid w:val="0014758B"/>
    <w:rsid w:val="00147B5D"/>
    <w:rsid w:val="00147D46"/>
    <w:rsid w:val="00147D5A"/>
    <w:rsid w:val="001502EA"/>
    <w:rsid w:val="00150328"/>
    <w:rsid w:val="0015053D"/>
    <w:rsid w:val="0015064A"/>
    <w:rsid w:val="001508C1"/>
    <w:rsid w:val="00150BB9"/>
    <w:rsid w:val="00150E29"/>
    <w:rsid w:val="00151113"/>
    <w:rsid w:val="001519AD"/>
    <w:rsid w:val="00152635"/>
    <w:rsid w:val="00152B52"/>
    <w:rsid w:val="00152D81"/>
    <w:rsid w:val="00152E0B"/>
    <w:rsid w:val="00153181"/>
    <w:rsid w:val="00154B0B"/>
    <w:rsid w:val="0015502A"/>
    <w:rsid w:val="001550E8"/>
    <w:rsid w:val="001554C3"/>
    <w:rsid w:val="0015592D"/>
    <w:rsid w:val="00155ED6"/>
    <w:rsid w:val="00156295"/>
    <w:rsid w:val="001566BA"/>
    <w:rsid w:val="00156B9D"/>
    <w:rsid w:val="00156C0B"/>
    <w:rsid w:val="00156F15"/>
    <w:rsid w:val="00157644"/>
    <w:rsid w:val="00157C45"/>
    <w:rsid w:val="0016009B"/>
    <w:rsid w:val="00160745"/>
    <w:rsid w:val="00160A22"/>
    <w:rsid w:val="00161036"/>
    <w:rsid w:val="0016116C"/>
    <w:rsid w:val="00161205"/>
    <w:rsid w:val="00161B8B"/>
    <w:rsid w:val="001620A6"/>
    <w:rsid w:val="001621EF"/>
    <w:rsid w:val="00162B64"/>
    <w:rsid w:val="00162C98"/>
    <w:rsid w:val="00162F26"/>
    <w:rsid w:val="001636DB"/>
    <w:rsid w:val="0016374E"/>
    <w:rsid w:val="00163E69"/>
    <w:rsid w:val="00164961"/>
    <w:rsid w:val="00164FEA"/>
    <w:rsid w:val="00165906"/>
    <w:rsid w:val="00165DBB"/>
    <w:rsid w:val="0016632A"/>
    <w:rsid w:val="0016656E"/>
    <w:rsid w:val="00166A56"/>
    <w:rsid w:val="00166ABF"/>
    <w:rsid w:val="00166C44"/>
    <w:rsid w:val="001672F5"/>
    <w:rsid w:val="00167904"/>
    <w:rsid w:val="00167C8E"/>
    <w:rsid w:val="001704A6"/>
    <w:rsid w:val="00170D8F"/>
    <w:rsid w:val="0017107C"/>
    <w:rsid w:val="00171205"/>
    <w:rsid w:val="00171404"/>
    <w:rsid w:val="00173764"/>
    <w:rsid w:val="00173A93"/>
    <w:rsid w:val="001745E8"/>
    <w:rsid w:val="00174F34"/>
    <w:rsid w:val="001752BC"/>
    <w:rsid w:val="00175584"/>
    <w:rsid w:val="0017585A"/>
    <w:rsid w:val="00175B1A"/>
    <w:rsid w:val="00176733"/>
    <w:rsid w:val="00176EBE"/>
    <w:rsid w:val="00176F55"/>
    <w:rsid w:val="001770B8"/>
    <w:rsid w:val="001773D1"/>
    <w:rsid w:val="00177668"/>
    <w:rsid w:val="00177946"/>
    <w:rsid w:val="00177BD0"/>
    <w:rsid w:val="00177D38"/>
    <w:rsid w:val="00177EF5"/>
    <w:rsid w:val="00177F01"/>
    <w:rsid w:val="001800C8"/>
    <w:rsid w:val="001809A8"/>
    <w:rsid w:val="00181487"/>
    <w:rsid w:val="00181832"/>
    <w:rsid w:val="00182234"/>
    <w:rsid w:val="001824D1"/>
    <w:rsid w:val="00182A38"/>
    <w:rsid w:val="001839CE"/>
    <w:rsid w:val="00183B82"/>
    <w:rsid w:val="001843E6"/>
    <w:rsid w:val="00184F95"/>
    <w:rsid w:val="00185025"/>
    <w:rsid w:val="00185964"/>
    <w:rsid w:val="001863CA"/>
    <w:rsid w:val="0018644C"/>
    <w:rsid w:val="00186714"/>
    <w:rsid w:val="0018672B"/>
    <w:rsid w:val="00190806"/>
    <w:rsid w:val="00190CD7"/>
    <w:rsid w:val="0019194F"/>
    <w:rsid w:val="001919E3"/>
    <w:rsid w:val="00192180"/>
    <w:rsid w:val="001927E7"/>
    <w:rsid w:val="00192EA5"/>
    <w:rsid w:val="0019341B"/>
    <w:rsid w:val="00193F6C"/>
    <w:rsid w:val="00194E6B"/>
    <w:rsid w:val="001954A2"/>
    <w:rsid w:val="0019584D"/>
    <w:rsid w:val="00195F77"/>
    <w:rsid w:val="001962D3"/>
    <w:rsid w:val="001963F5"/>
    <w:rsid w:val="0019740E"/>
    <w:rsid w:val="00197C76"/>
    <w:rsid w:val="00197E7B"/>
    <w:rsid w:val="001A08AF"/>
    <w:rsid w:val="001A095D"/>
    <w:rsid w:val="001A0C2E"/>
    <w:rsid w:val="001A1039"/>
    <w:rsid w:val="001A128E"/>
    <w:rsid w:val="001A13E6"/>
    <w:rsid w:val="001A1871"/>
    <w:rsid w:val="001A19E6"/>
    <w:rsid w:val="001A1BE7"/>
    <w:rsid w:val="001A1FF4"/>
    <w:rsid w:val="001A2311"/>
    <w:rsid w:val="001A2745"/>
    <w:rsid w:val="001A34D5"/>
    <w:rsid w:val="001A3BF1"/>
    <w:rsid w:val="001A454B"/>
    <w:rsid w:val="001A49AC"/>
    <w:rsid w:val="001A51D9"/>
    <w:rsid w:val="001A53EE"/>
    <w:rsid w:val="001A564C"/>
    <w:rsid w:val="001A5B0C"/>
    <w:rsid w:val="001A5CB0"/>
    <w:rsid w:val="001A5FE9"/>
    <w:rsid w:val="001A620F"/>
    <w:rsid w:val="001A6CE8"/>
    <w:rsid w:val="001B1F78"/>
    <w:rsid w:val="001B20F3"/>
    <w:rsid w:val="001B24C4"/>
    <w:rsid w:val="001B2B24"/>
    <w:rsid w:val="001B3195"/>
    <w:rsid w:val="001B390C"/>
    <w:rsid w:val="001B3B29"/>
    <w:rsid w:val="001B3D43"/>
    <w:rsid w:val="001B4CD0"/>
    <w:rsid w:val="001B5B5D"/>
    <w:rsid w:val="001B5E55"/>
    <w:rsid w:val="001B6120"/>
    <w:rsid w:val="001B6459"/>
    <w:rsid w:val="001B6757"/>
    <w:rsid w:val="001B67FE"/>
    <w:rsid w:val="001B6A92"/>
    <w:rsid w:val="001B7D2C"/>
    <w:rsid w:val="001B7E53"/>
    <w:rsid w:val="001C0403"/>
    <w:rsid w:val="001C143F"/>
    <w:rsid w:val="001C16D0"/>
    <w:rsid w:val="001C18DC"/>
    <w:rsid w:val="001C2035"/>
    <w:rsid w:val="001C2074"/>
    <w:rsid w:val="001C28CE"/>
    <w:rsid w:val="001C2941"/>
    <w:rsid w:val="001C3406"/>
    <w:rsid w:val="001C3C30"/>
    <w:rsid w:val="001C43C1"/>
    <w:rsid w:val="001C48B7"/>
    <w:rsid w:val="001C513B"/>
    <w:rsid w:val="001C56E8"/>
    <w:rsid w:val="001C6016"/>
    <w:rsid w:val="001C636B"/>
    <w:rsid w:val="001C644D"/>
    <w:rsid w:val="001C6652"/>
    <w:rsid w:val="001C6BDC"/>
    <w:rsid w:val="001C7187"/>
    <w:rsid w:val="001C7A77"/>
    <w:rsid w:val="001C7ADC"/>
    <w:rsid w:val="001D028D"/>
    <w:rsid w:val="001D051F"/>
    <w:rsid w:val="001D08DA"/>
    <w:rsid w:val="001D0916"/>
    <w:rsid w:val="001D0C16"/>
    <w:rsid w:val="001D0DD1"/>
    <w:rsid w:val="001D0F01"/>
    <w:rsid w:val="001D1156"/>
    <w:rsid w:val="001D19E1"/>
    <w:rsid w:val="001D2417"/>
    <w:rsid w:val="001D2D53"/>
    <w:rsid w:val="001D2DD7"/>
    <w:rsid w:val="001D2F2F"/>
    <w:rsid w:val="001D3314"/>
    <w:rsid w:val="001D33D9"/>
    <w:rsid w:val="001D3C2D"/>
    <w:rsid w:val="001D43A8"/>
    <w:rsid w:val="001D5115"/>
    <w:rsid w:val="001D53EC"/>
    <w:rsid w:val="001D5D4D"/>
    <w:rsid w:val="001D656A"/>
    <w:rsid w:val="001D737E"/>
    <w:rsid w:val="001D7C83"/>
    <w:rsid w:val="001D7E77"/>
    <w:rsid w:val="001E07A3"/>
    <w:rsid w:val="001E0DAF"/>
    <w:rsid w:val="001E0F3F"/>
    <w:rsid w:val="001E33C6"/>
    <w:rsid w:val="001E3E4D"/>
    <w:rsid w:val="001E43B3"/>
    <w:rsid w:val="001E43FE"/>
    <w:rsid w:val="001E4F63"/>
    <w:rsid w:val="001E59B2"/>
    <w:rsid w:val="001E5A6E"/>
    <w:rsid w:val="001E5F2C"/>
    <w:rsid w:val="001E61C5"/>
    <w:rsid w:val="001E6611"/>
    <w:rsid w:val="001E6782"/>
    <w:rsid w:val="001E7091"/>
    <w:rsid w:val="001E71D9"/>
    <w:rsid w:val="001E7379"/>
    <w:rsid w:val="001E77D4"/>
    <w:rsid w:val="001E7F47"/>
    <w:rsid w:val="001F0919"/>
    <w:rsid w:val="001F0A1C"/>
    <w:rsid w:val="001F0CB5"/>
    <w:rsid w:val="001F139A"/>
    <w:rsid w:val="001F17BA"/>
    <w:rsid w:val="001F1A91"/>
    <w:rsid w:val="001F1E98"/>
    <w:rsid w:val="001F353C"/>
    <w:rsid w:val="001F35DF"/>
    <w:rsid w:val="001F3DDF"/>
    <w:rsid w:val="001F40E5"/>
    <w:rsid w:val="001F4931"/>
    <w:rsid w:val="001F4A80"/>
    <w:rsid w:val="001F5312"/>
    <w:rsid w:val="001F534E"/>
    <w:rsid w:val="001F55B4"/>
    <w:rsid w:val="001F5C50"/>
    <w:rsid w:val="001F5F6F"/>
    <w:rsid w:val="001F6167"/>
    <w:rsid w:val="001F6413"/>
    <w:rsid w:val="001F6519"/>
    <w:rsid w:val="001F6AE4"/>
    <w:rsid w:val="001F769F"/>
    <w:rsid w:val="00200370"/>
    <w:rsid w:val="00201C37"/>
    <w:rsid w:val="00201C73"/>
    <w:rsid w:val="00202019"/>
    <w:rsid w:val="002029B5"/>
    <w:rsid w:val="00202EB0"/>
    <w:rsid w:val="00203563"/>
    <w:rsid w:val="00203912"/>
    <w:rsid w:val="00203E7D"/>
    <w:rsid w:val="00203FCE"/>
    <w:rsid w:val="002048B4"/>
    <w:rsid w:val="00205566"/>
    <w:rsid w:val="00205DEB"/>
    <w:rsid w:val="00206127"/>
    <w:rsid w:val="00206467"/>
    <w:rsid w:val="00206E9A"/>
    <w:rsid w:val="00207C61"/>
    <w:rsid w:val="00210636"/>
    <w:rsid w:val="002121FA"/>
    <w:rsid w:val="00212600"/>
    <w:rsid w:val="00212849"/>
    <w:rsid w:val="002128FB"/>
    <w:rsid w:val="00212C0E"/>
    <w:rsid w:val="00212C77"/>
    <w:rsid w:val="002134B6"/>
    <w:rsid w:val="00213870"/>
    <w:rsid w:val="00213964"/>
    <w:rsid w:val="00214057"/>
    <w:rsid w:val="0021406B"/>
    <w:rsid w:val="002146A7"/>
    <w:rsid w:val="00215059"/>
    <w:rsid w:val="00215101"/>
    <w:rsid w:val="002156BB"/>
    <w:rsid w:val="00215751"/>
    <w:rsid w:val="00216102"/>
    <w:rsid w:val="00216402"/>
    <w:rsid w:val="00216EB7"/>
    <w:rsid w:val="00216EF1"/>
    <w:rsid w:val="00217582"/>
    <w:rsid w:val="00217955"/>
    <w:rsid w:val="00220329"/>
    <w:rsid w:val="002206FF"/>
    <w:rsid w:val="00220D2F"/>
    <w:rsid w:val="00221A19"/>
    <w:rsid w:val="00221F24"/>
    <w:rsid w:val="0022239F"/>
    <w:rsid w:val="00222460"/>
    <w:rsid w:val="00222CAE"/>
    <w:rsid w:val="00222CD3"/>
    <w:rsid w:val="002230A3"/>
    <w:rsid w:val="002236C1"/>
    <w:rsid w:val="00223783"/>
    <w:rsid w:val="00223A57"/>
    <w:rsid w:val="00224307"/>
    <w:rsid w:val="002245D7"/>
    <w:rsid w:val="0022502F"/>
    <w:rsid w:val="0022577E"/>
    <w:rsid w:val="00225B41"/>
    <w:rsid w:val="002262CB"/>
    <w:rsid w:val="00226416"/>
    <w:rsid w:val="002265E7"/>
    <w:rsid w:val="0022709D"/>
    <w:rsid w:val="00227881"/>
    <w:rsid w:val="002303B0"/>
    <w:rsid w:val="00230580"/>
    <w:rsid w:val="002305B3"/>
    <w:rsid w:val="00231483"/>
    <w:rsid w:val="00231C52"/>
    <w:rsid w:val="002326A3"/>
    <w:rsid w:val="002328F1"/>
    <w:rsid w:val="00232B34"/>
    <w:rsid w:val="00232E1A"/>
    <w:rsid w:val="00233146"/>
    <w:rsid w:val="00233744"/>
    <w:rsid w:val="002337F1"/>
    <w:rsid w:val="0023387E"/>
    <w:rsid w:val="00233DBC"/>
    <w:rsid w:val="00233EA9"/>
    <w:rsid w:val="002340A2"/>
    <w:rsid w:val="00234F33"/>
    <w:rsid w:val="002366E7"/>
    <w:rsid w:val="0023676E"/>
    <w:rsid w:val="0023734F"/>
    <w:rsid w:val="002379B2"/>
    <w:rsid w:val="00237C93"/>
    <w:rsid w:val="00240259"/>
    <w:rsid w:val="002406F9"/>
    <w:rsid w:val="00240B23"/>
    <w:rsid w:val="00240BBA"/>
    <w:rsid w:val="0024149A"/>
    <w:rsid w:val="00241516"/>
    <w:rsid w:val="00241792"/>
    <w:rsid w:val="0024247C"/>
    <w:rsid w:val="00242564"/>
    <w:rsid w:val="00242C42"/>
    <w:rsid w:val="00243658"/>
    <w:rsid w:val="002445D8"/>
    <w:rsid w:val="002446AE"/>
    <w:rsid w:val="00244BAB"/>
    <w:rsid w:val="00244C2E"/>
    <w:rsid w:val="00245473"/>
    <w:rsid w:val="002454C5"/>
    <w:rsid w:val="00245504"/>
    <w:rsid w:val="002457FA"/>
    <w:rsid w:val="00245A68"/>
    <w:rsid w:val="00246E1D"/>
    <w:rsid w:val="002474C1"/>
    <w:rsid w:val="0024779B"/>
    <w:rsid w:val="00250D73"/>
    <w:rsid w:val="00250EB1"/>
    <w:rsid w:val="0025198F"/>
    <w:rsid w:val="00251CD5"/>
    <w:rsid w:val="00253146"/>
    <w:rsid w:val="00253402"/>
    <w:rsid w:val="002535F2"/>
    <w:rsid w:val="002539A9"/>
    <w:rsid w:val="0025419C"/>
    <w:rsid w:val="002545E4"/>
    <w:rsid w:val="00255022"/>
    <w:rsid w:val="00256D81"/>
    <w:rsid w:val="00256E7F"/>
    <w:rsid w:val="0025704B"/>
    <w:rsid w:val="00257150"/>
    <w:rsid w:val="002574BA"/>
    <w:rsid w:val="00261598"/>
    <w:rsid w:val="002615EE"/>
    <w:rsid w:val="00261A2C"/>
    <w:rsid w:val="00261AA9"/>
    <w:rsid w:val="00262323"/>
    <w:rsid w:val="002625F1"/>
    <w:rsid w:val="00262B58"/>
    <w:rsid w:val="00262E7F"/>
    <w:rsid w:val="00263834"/>
    <w:rsid w:val="002643F1"/>
    <w:rsid w:val="002647A8"/>
    <w:rsid w:val="00264E3C"/>
    <w:rsid w:val="00265305"/>
    <w:rsid w:val="002653E3"/>
    <w:rsid w:val="002654F6"/>
    <w:rsid w:val="002658E6"/>
    <w:rsid w:val="002659A8"/>
    <w:rsid w:val="00265DF2"/>
    <w:rsid w:val="002661B6"/>
    <w:rsid w:val="002661C1"/>
    <w:rsid w:val="0026645B"/>
    <w:rsid w:val="00266A7B"/>
    <w:rsid w:val="00266EB6"/>
    <w:rsid w:val="00266F6C"/>
    <w:rsid w:val="0026772D"/>
    <w:rsid w:val="00267B84"/>
    <w:rsid w:val="002709E1"/>
    <w:rsid w:val="00270B9B"/>
    <w:rsid w:val="0027131E"/>
    <w:rsid w:val="0027184D"/>
    <w:rsid w:val="00272123"/>
    <w:rsid w:val="002722AC"/>
    <w:rsid w:val="00272542"/>
    <w:rsid w:val="0027286C"/>
    <w:rsid w:val="002728AC"/>
    <w:rsid w:val="00272A01"/>
    <w:rsid w:val="00272AAB"/>
    <w:rsid w:val="00272C0D"/>
    <w:rsid w:val="00272CFA"/>
    <w:rsid w:val="002733C1"/>
    <w:rsid w:val="00273EC8"/>
    <w:rsid w:val="00273F1D"/>
    <w:rsid w:val="0027486B"/>
    <w:rsid w:val="00274B69"/>
    <w:rsid w:val="00275283"/>
    <w:rsid w:val="00275778"/>
    <w:rsid w:val="00275875"/>
    <w:rsid w:val="0027653B"/>
    <w:rsid w:val="00277B2A"/>
    <w:rsid w:val="00277B41"/>
    <w:rsid w:val="00277C24"/>
    <w:rsid w:val="00280746"/>
    <w:rsid w:val="00280E37"/>
    <w:rsid w:val="002816F3"/>
    <w:rsid w:val="00281BA8"/>
    <w:rsid w:val="00281EFE"/>
    <w:rsid w:val="00282E1E"/>
    <w:rsid w:val="00283014"/>
    <w:rsid w:val="00283082"/>
    <w:rsid w:val="00283659"/>
    <w:rsid w:val="00283F31"/>
    <w:rsid w:val="0028405C"/>
    <w:rsid w:val="002849CE"/>
    <w:rsid w:val="00285163"/>
    <w:rsid w:val="0028517A"/>
    <w:rsid w:val="00285AA4"/>
    <w:rsid w:val="00285C5E"/>
    <w:rsid w:val="00285EB9"/>
    <w:rsid w:val="00285F1B"/>
    <w:rsid w:val="002860B8"/>
    <w:rsid w:val="00286503"/>
    <w:rsid w:val="00286558"/>
    <w:rsid w:val="00286851"/>
    <w:rsid w:val="00286E81"/>
    <w:rsid w:val="00287632"/>
    <w:rsid w:val="0029014B"/>
    <w:rsid w:val="002906E5"/>
    <w:rsid w:val="002908AE"/>
    <w:rsid w:val="00290DD7"/>
    <w:rsid w:val="002912AC"/>
    <w:rsid w:val="002912EF"/>
    <w:rsid w:val="00292B1B"/>
    <w:rsid w:val="0029384C"/>
    <w:rsid w:val="002939C6"/>
    <w:rsid w:val="00293B92"/>
    <w:rsid w:val="002940BC"/>
    <w:rsid w:val="0029412B"/>
    <w:rsid w:val="00294388"/>
    <w:rsid w:val="00294BB3"/>
    <w:rsid w:val="00295178"/>
    <w:rsid w:val="002953CC"/>
    <w:rsid w:val="002954F4"/>
    <w:rsid w:val="002958E6"/>
    <w:rsid w:val="002959FA"/>
    <w:rsid w:val="00295FFF"/>
    <w:rsid w:val="00296418"/>
    <w:rsid w:val="002976E0"/>
    <w:rsid w:val="002977B0"/>
    <w:rsid w:val="00297B03"/>
    <w:rsid w:val="002A00D6"/>
    <w:rsid w:val="002A0639"/>
    <w:rsid w:val="002A09B2"/>
    <w:rsid w:val="002A1569"/>
    <w:rsid w:val="002A1BD6"/>
    <w:rsid w:val="002A20C0"/>
    <w:rsid w:val="002A282A"/>
    <w:rsid w:val="002A3477"/>
    <w:rsid w:val="002A38F5"/>
    <w:rsid w:val="002A3A78"/>
    <w:rsid w:val="002A3B65"/>
    <w:rsid w:val="002A3D78"/>
    <w:rsid w:val="002A5908"/>
    <w:rsid w:val="002A5C2E"/>
    <w:rsid w:val="002A6044"/>
    <w:rsid w:val="002A6099"/>
    <w:rsid w:val="002A6A1D"/>
    <w:rsid w:val="002A737A"/>
    <w:rsid w:val="002A7916"/>
    <w:rsid w:val="002B043A"/>
    <w:rsid w:val="002B0B93"/>
    <w:rsid w:val="002B12E1"/>
    <w:rsid w:val="002B13F5"/>
    <w:rsid w:val="002B151A"/>
    <w:rsid w:val="002B15EC"/>
    <w:rsid w:val="002B1880"/>
    <w:rsid w:val="002B31BA"/>
    <w:rsid w:val="002B3971"/>
    <w:rsid w:val="002B3E5B"/>
    <w:rsid w:val="002B4896"/>
    <w:rsid w:val="002B5CB5"/>
    <w:rsid w:val="002B629F"/>
    <w:rsid w:val="002B6643"/>
    <w:rsid w:val="002B686A"/>
    <w:rsid w:val="002B6870"/>
    <w:rsid w:val="002B68AB"/>
    <w:rsid w:val="002B6D51"/>
    <w:rsid w:val="002B7774"/>
    <w:rsid w:val="002B7F26"/>
    <w:rsid w:val="002C0065"/>
    <w:rsid w:val="002C0D61"/>
    <w:rsid w:val="002C15FF"/>
    <w:rsid w:val="002C1BEF"/>
    <w:rsid w:val="002C1C3B"/>
    <w:rsid w:val="002C1CCE"/>
    <w:rsid w:val="002C1F4D"/>
    <w:rsid w:val="002C200B"/>
    <w:rsid w:val="002C2B06"/>
    <w:rsid w:val="002C2FD4"/>
    <w:rsid w:val="002C3012"/>
    <w:rsid w:val="002C3F09"/>
    <w:rsid w:val="002C40B7"/>
    <w:rsid w:val="002C44B3"/>
    <w:rsid w:val="002C48CC"/>
    <w:rsid w:val="002C4EC2"/>
    <w:rsid w:val="002C56F9"/>
    <w:rsid w:val="002C5CCE"/>
    <w:rsid w:val="002C63BD"/>
    <w:rsid w:val="002C6FC5"/>
    <w:rsid w:val="002C7108"/>
    <w:rsid w:val="002D0087"/>
    <w:rsid w:val="002D0290"/>
    <w:rsid w:val="002D03E4"/>
    <w:rsid w:val="002D059B"/>
    <w:rsid w:val="002D06D3"/>
    <w:rsid w:val="002D076A"/>
    <w:rsid w:val="002D11FA"/>
    <w:rsid w:val="002D1A95"/>
    <w:rsid w:val="002D2DE5"/>
    <w:rsid w:val="002D2E33"/>
    <w:rsid w:val="002D314A"/>
    <w:rsid w:val="002D3A6A"/>
    <w:rsid w:val="002D4445"/>
    <w:rsid w:val="002D460C"/>
    <w:rsid w:val="002D4F7C"/>
    <w:rsid w:val="002D59EB"/>
    <w:rsid w:val="002D5B2C"/>
    <w:rsid w:val="002D628F"/>
    <w:rsid w:val="002D6876"/>
    <w:rsid w:val="002D693E"/>
    <w:rsid w:val="002D6E8F"/>
    <w:rsid w:val="002D7A1B"/>
    <w:rsid w:val="002D7DBE"/>
    <w:rsid w:val="002E094D"/>
    <w:rsid w:val="002E1162"/>
    <w:rsid w:val="002E16BD"/>
    <w:rsid w:val="002E184E"/>
    <w:rsid w:val="002E1AA7"/>
    <w:rsid w:val="002E2D3B"/>
    <w:rsid w:val="002E32E2"/>
    <w:rsid w:val="002E38F3"/>
    <w:rsid w:val="002E3D7A"/>
    <w:rsid w:val="002E42E7"/>
    <w:rsid w:val="002E4AB8"/>
    <w:rsid w:val="002E52E8"/>
    <w:rsid w:val="002E5569"/>
    <w:rsid w:val="002E5AD9"/>
    <w:rsid w:val="002E5D21"/>
    <w:rsid w:val="002E648D"/>
    <w:rsid w:val="002E6B18"/>
    <w:rsid w:val="002E741E"/>
    <w:rsid w:val="002E746D"/>
    <w:rsid w:val="002E76E2"/>
    <w:rsid w:val="002E77AA"/>
    <w:rsid w:val="002E78F2"/>
    <w:rsid w:val="002E7976"/>
    <w:rsid w:val="002E7EA9"/>
    <w:rsid w:val="002F09B4"/>
    <w:rsid w:val="002F0F96"/>
    <w:rsid w:val="002F1008"/>
    <w:rsid w:val="002F16DB"/>
    <w:rsid w:val="002F1EA0"/>
    <w:rsid w:val="002F21F5"/>
    <w:rsid w:val="002F2843"/>
    <w:rsid w:val="002F291D"/>
    <w:rsid w:val="002F2B99"/>
    <w:rsid w:val="002F2E52"/>
    <w:rsid w:val="002F31D3"/>
    <w:rsid w:val="002F34DC"/>
    <w:rsid w:val="002F3F22"/>
    <w:rsid w:val="002F4EBB"/>
    <w:rsid w:val="002F4FAA"/>
    <w:rsid w:val="002F5786"/>
    <w:rsid w:val="002F5823"/>
    <w:rsid w:val="002F6C8D"/>
    <w:rsid w:val="002F70BD"/>
    <w:rsid w:val="002F7199"/>
    <w:rsid w:val="002F7B65"/>
    <w:rsid w:val="0030031B"/>
    <w:rsid w:val="0030068D"/>
    <w:rsid w:val="003007E0"/>
    <w:rsid w:val="00300A15"/>
    <w:rsid w:val="00300A89"/>
    <w:rsid w:val="00300BB3"/>
    <w:rsid w:val="00301093"/>
    <w:rsid w:val="003010C9"/>
    <w:rsid w:val="003020C7"/>
    <w:rsid w:val="0030333D"/>
    <w:rsid w:val="00303DEB"/>
    <w:rsid w:val="00304468"/>
    <w:rsid w:val="003045F8"/>
    <w:rsid w:val="00304943"/>
    <w:rsid w:val="003050F4"/>
    <w:rsid w:val="003051CF"/>
    <w:rsid w:val="00305CBD"/>
    <w:rsid w:val="00306D6A"/>
    <w:rsid w:val="00306DDA"/>
    <w:rsid w:val="003070F7"/>
    <w:rsid w:val="00307203"/>
    <w:rsid w:val="00307FD5"/>
    <w:rsid w:val="0031035D"/>
    <w:rsid w:val="00311151"/>
    <w:rsid w:val="003112A0"/>
    <w:rsid w:val="00311437"/>
    <w:rsid w:val="0031157A"/>
    <w:rsid w:val="0031180D"/>
    <w:rsid w:val="00312FAC"/>
    <w:rsid w:val="00312FF8"/>
    <w:rsid w:val="00313A32"/>
    <w:rsid w:val="00313F98"/>
    <w:rsid w:val="003149AF"/>
    <w:rsid w:val="0031520C"/>
    <w:rsid w:val="003159AF"/>
    <w:rsid w:val="00316E90"/>
    <w:rsid w:val="00317A2E"/>
    <w:rsid w:val="00317A85"/>
    <w:rsid w:val="00317F15"/>
    <w:rsid w:val="00317FAD"/>
    <w:rsid w:val="0032032F"/>
    <w:rsid w:val="00320395"/>
    <w:rsid w:val="0032039F"/>
    <w:rsid w:val="0032056C"/>
    <w:rsid w:val="00320863"/>
    <w:rsid w:val="00320A6A"/>
    <w:rsid w:val="00320BC1"/>
    <w:rsid w:val="0032113D"/>
    <w:rsid w:val="00321791"/>
    <w:rsid w:val="00321A36"/>
    <w:rsid w:val="003220BD"/>
    <w:rsid w:val="00322AD4"/>
    <w:rsid w:val="0032331C"/>
    <w:rsid w:val="003239A1"/>
    <w:rsid w:val="0032505B"/>
    <w:rsid w:val="003250C9"/>
    <w:rsid w:val="00325F9B"/>
    <w:rsid w:val="00326A46"/>
    <w:rsid w:val="00326AE1"/>
    <w:rsid w:val="00326F3B"/>
    <w:rsid w:val="0032747A"/>
    <w:rsid w:val="0032786B"/>
    <w:rsid w:val="00327E66"/>
    <w:rsid w:val="00330346"/>
    <w:rsid w:val="00330446"/>
    <w:rsid w:val="003307D5"/>
    <w:rsid w:val="003308DF"/>
    <w:rsid w:val="00330A3E"/>
    <w:rsid w:val="00330A6D"/>
    <w:rsid w:val="003310B5"/>
    <w:rsid w:val="00331E70"/>
    <w:rsid w:val="00331F99"/>
    <w:rsid w:val="003323BE"/>
    <w:rsid w:val="00332715"/>
    <w:rsid w:val="0033300A"/>
    <w:rsid w:val="00333202"/>
    <w:rsid w:val="00333AE6"/>
    <w:rsid w:val="00334837"/>
    <w:rsid w:val="00334F32"/>
    <w:rsid w:val="00335C7B"/>
    <w:rsid w:val="00336532"/>
    <w:rsid w:val="003370CD"/>
    <w:rsid w:val="003370FE"/>
    <w:rsid w:val="00337685"/>
    <w:rsid w:val="003404A5"/>
    <w:rsid w:val="00340687"/>
    <w:rsid w:val="00340B4D"/>
    <w:rsid w:val="00340C11"/>
    <w:rsid w:val="00340CF9"/>
    <w:rsid w:val="0034268D"/>
    <w:rsid w:val="00343775"/>
    <w:rsid w:val="0034390F"/>
    <w:rsid w:val="0034476C"/>
    <w:rsid w:val="003447E2"/>
    <w:rsid w:val="00344839"/>
    <w:rsid w:val="00344B87"/>
    <w:rsid w:val="00344D93"/>
    <w:rsid w:val="00345150"/>
    <w:rsid w:val="003453D0"/>
    <w:rsid w:val="00346638"/>
    <w:rsid w:val="00347082"/>
    <w:rsid w:val="003471F0"/>
    <w:rsid w:val="0034779B"/>
    <w:rsid w:val="00350B91"/>
    <w:rsid w:val="00351166"/>
    <w:rsid w:val="003516F5"/>
    <w:rsid w:val="003518E2"/>
    <w:rsid w:val="00351B7A"/>
    <w:rsid w:val="00352BB0"/>
    <w:rsid w:val="00352D65"/>
    <w:rsid w:val="00352E87"/>
    <w:rsid w:val="003534C0"/>
    <w:rsid w:val="00353526"/>
    <w:rsid w:val="003537FD"/>
    <w:rsid w:val="00353968"/>
    <w:rsid w:val="00354362"/>
    <w:rsid w:val="00354E29"/>
    <w:rsid w:val="0035514C"/>
    <w:rsid w:val="00355DA2"/>
    <w:rsid w:val="00355E18"/>
    <w:rsid w:val="00355FEA"/>
    <w:rsid w:val="00355FEE"/>
    <w:rsid w:val="0035614F"/>
    <w:rsid w:val="00357029"/>
    <w:rsid w:val="003571E0"/>
    <w:rsid w:val="00357803"/>
    <w:rsid w:val="00360482"/>
    <w:rsid w:val="00360AE8"/>
    <w:rsid w:val="00360D35"/>
    <w:rsid w:val="003614BD"/>
    <w:rsid w:val="003618E0"/>
    <w:rsid w:val="003621EF"/>
    <w:rsid w:val="00362988"/>
    <w:rsid w:val="00362A5A"/>
    <w:rsid w:val="00362B8B"/>
    <w:rsid w:val="00362C20"/>
    <w:rsid w:val="00362DAC"/>
    <w:rsid w:val="00362FAD"/>
    <w:rsid w:val="0036309E"/>
    <w:rsid w:val="00363667"/>
    <w:rsid w:val="00363A93"/>
    <w:rsid w:val="00364262"/>
    <w:rsid w:val="00364626"/>
    <w:rsid w:val="00364BDA"/>
    <w:rsid w:val="00365050"/>
    <w:rsid w:val="00365321"/>
    <w:rsid w:val="003658D8"/>
    <w:rsid w:val="00366672"/>
    <w:rsid w:val="00366909"/>
    <w:rsid w:val="003671BA"/>
    <w:rsid w:val="003706A6"/>
    <w:rsid w:val="00370FF1"/>
    <w:rsid w:val="00371517"/>
    <w:rsid w:val="00371A78"/>
    <w:rsid w:val="00371CFC"/>
    <w:rsid w:val="00371E23"/>
    <w:rsid w:val="00372ADA"/>
    <w:rsid w:val="00373C70"/>
    <w:rsid w:val="003742AA"/>
    <w:rsid w:val="00374EEA"/>
    <w:rsid w:val="00374EFB"/>
    <w:rsid w:val="0037624B"/>
    <w:rsid w:val="0037662A"/>
    <w:rsid w:val="00376E36"/>
    <w:rsid w:val="00376ED5"/>
    <w:rsid w:val="00377652"/>
    <w:rsid w:val="00377913"/>
    <w:rsid w:val="00377A5F"/>
    <w:rsid w:val="00377CBB"/>
    <w:rsid w:val="00377DA2"/>
    <w:rsid w:val="00380182"/>
    <w:rsid w:val="003801C1"/>
    <w:rsid w:val="00380746"/>
    <w:rsid w:val="00380B96"/>
    <w:rsid w:val="00380D94"/>
    <w:rsid w:val="00381118"/>
    <w:rsid w:val="00381148"/>
    <w:rsid w:val="003813E5"/>
    <w:rsid w:val="003815B3"/>
    <w:rsid w:val="003821AE"/>
    <w:rsid w:val="0038279E"/>
    <w:rsid w:val="003827B8"/>
    <w:rsid w:val="003828FE"/>
    <w:rsid w:val="003830D1"/>
    <w:rsid w:val="00383A54"/>
    <w:rsid w:val="00383B41"/>
    <w:rsid w:val="00384F63"/>
    <w:rsid w:val="00385011"/>
    <w:rsid w:val="003852E1"/>
    <w:rsid w:val="0038531E"/>
    <w:rsid w:val="0038586F"/>
    <w:rsid w:val="003858E9"/>
    <w:rsid w:val="00386861"/>
    <w:rsid w:val="00386BC1"/>
    <w:rsid w:val="00387398"/>
    <w:rsid w:val="00387879"/>
    <w:rsid w:val="00387BA2"/>
    <w:rsid w:val="00387DEB"/>
    <w:rsid w:val="00387F9B"/>
    <w:rsid w:val="00390598"/>
    <w:rsid w:val="00390D18"/>
    <w:rsid w:val="00390E6C"/>
    <w:rsid w:val="00391187"/>
    <w:rsid w:val="00391ADA"/>
    <w:rsid w:val="00391C82"/>
    <w:rsid w:val="00391F9C"/>
    <w:rsid w:val="00392D3A"/>
    <w:rsid w:val="0039310C"/>
    <w:rsid w:val="003944E5"/>
    <w:rsid w:val="003947BE"/>
    <w:rsid w:val="00395AD8"/>
    <w:rsid w:val="00397199"/>
    <w:rsid w:val="00397289"/>
    <w:rsid w:val="003A00E2"/>
    <w:rsid w:val="003A0217"/>
    <w:rsid w:val="003A0364"/>
    <w:rsid w:val="003A03DE"/>
    <w:rsid w:val="003A0401"/>
    <w:rsid w:val="003A1639"/>
    <w:rsid w:val="003A1952"/>
    <w:rsid w:val="003A1DE5"/>
    <w:rsid w:val="003A1FF8"/>
    <w:rsid w:val="003A2A55"/>
    <w:rsid w:val="003A2E0E"/>
    <w:rsid w:val="003A2FE1"/>
    <w:rsid w:val="003A34D0"/>
    <w:rsid w:val="003A3A6A"/>
    <w:rsid w:val="003A3D4E"/>
    <w:rsid w:val="003A4518"/>
    <w:rsid w:val="003A4626"/>
    <w:rsid w:val="003A4B15"/>
    <w:rsid w:val="003A4DA9"/>
    <w:rsid w:val="003A61E7"/>
    <w:rsid w:val="003A6763"/>
    <w:rsid w:val="003A6F82"/>
    <w:rsid w:val="003A75A5"/>
    <w:rsid w:val="003A7704"/>
    <w:rsid w:val="003A7872"/>
    <w:rsid w:val="003A7B77"/>
    <w:rsid w:val="003B0080"/>
    <w:rsid w:val="003B0B35"/>
    <w:rsid w:val="003B0CB5"/>
    <w:rsid w:val="003B138A"/>
    <w:rsid w:val="003B13C0"/>
    <w:rsid w:val="003B253C"/>
    <w:rsid w:val="003B2645"/>
    <w:rsid w:val="003B264C"/>
    <w:rsid w:val="003B2A8F"/>
    <w:rsid w:val="003B39EF"/>
    <w:rsid w:val="003B3EE9"/>
    <w:rsid w:val="003B4543"/>
    <w:rsid w:val="003B5808"/>
    <w:rsid w:val="003B58F3"/>
    <w:rsid w:val="003B60D2"/>
    <w:rsid w:val="003B67D7"/>
    <w:rsid w:val="003B6BF9"/>
    <w:rsid w:val="003B6FF5"/>
    <w:rsid w:val="003B75F4"/>
    <w:rsid w:val="003B7DF7"/>
    <w:rsid w:val="003B7E30"/>
    <w:rsid w:val="003B7F9B"/>
    <w:rsid w:val="003C2198"/>
    <w:rsid w:val="003C2D51"/>
    <w:rsid w:val="003C3151"/>
    <w:rsid w:val="003C33DF"/>
    <w:rsid w:val="003C3C1F"/>
    <w:rsid w:val="003C41C2"/>
    <w:rsid w:val="003C4E7D"/>
    <w:rsid w:val="003C5739"/>
    <w:rsid w:val="003C57AC"/>
    <w:rsid w:val="003C5C0C"/>
    <w:rsid w:val="003C6040"/>
    <w:rsid w:val="003C652B"/>
    <w:rsid w:val="003C6EEF"/>
    <w:rsid w:val="003C77E7"/>
    <w:rsid w:val="003C789A"/>
    <w:rsid w:val="003C7F19"/>
    <w:rsid w:val="003D0938"/>
    <w:rsid w:val="003D0A39"/>
    <w:rsid w:val="003D0E35"/>
    <w:rsid w:val="003D0F63"/>
    <w:rsid w:val="003D138D"/>
    <w:rsid w:val="003D1CA5"/>
    <w:rsid w:val="003D2584"/>
    <w:rsid w:val="003D27C5"/>
    <w:rsid w:val="003D2A68"/>
    <w:rsid w:val="003D2DA5"/>
    <w:rsid w:val="003D322F"/>
    <w:rsid w:val="003D3250"/>
    <w:rsid w:val="003D3477"/>
    <w:rsid w:val="003D34FC"/>
    <w:rsid w:val="003D37FB"/>
    <w:rsid w:val="003D3F86"/>
    <w:rsid w:val="003D4CE7"/>
    <w:rsid w:val="003D4E9F"/>
    <w:rsid w:val="003D4F7C"/>
    <w:rsid w:val="003D59C0"/>
    <w:rsid w:val="003D614C"/>
    <w:rsid w:val="003D642B"/>
    <w:rsid w:val="003D718A"/>
    <w:rsid w:val="003D745E"/>
    <w:rsid w:val="003D7884"/>
    <w:rsid w:val="003D78D6"/>
    <w:rsid w:val="003D7BC7"/>
    <w:rsid w:val="003D7D0F"/>
    <w:rsid w:val="003E00C5"/>
    <w:rsid w:val="003E03C4"/>
    <w:rsid w:val="003E1890"/>
    <w:rsid w:val="003E1AA7"/>
    <w:rsid w:val="003E1E65"/>
    <w:rsid w:val="003E23F2"/>
    <w:rsid w:val="003E2483"/>
    <w:rsid w:val="003E2D1C"/>
    <w:rsid w:val="003E3022"/>
    <w:rsid w:val="003E3B8C"/>
    <w:rsid w:val="003E3E0A"/>
    <w:rsid w:val="003E3F46"/>
    <w:rsid w:val="003E449E"/>
    <w:rsid w:val="003E4A85"/>
    <w:rsid w:val="003E4F25"/>
    <w:rsid w:val="003E4F7B"/>
    <w:rsid w:val="003E5590"/>
    <w:rsid w:val="003E5AAB"/>
    <w:rsid w:val="003E5CEA"/>
    <w:rsid w:val="003E60B6"/>
    <w:rsid w:val="003E6960"/>
    <w:rsid w:val="003E6EA5"/>
    <w:rsid w:val="003E712B"/>
    <w:rsid w:val="003E71CC"/>
    <w:rsid w:val="003E723B"/>
    <w:rsid w:val="003E7D44"/>
    <w:rsid w:val="003F03FF"/>
    <w:rsid w:val="003F0A33"/>
    <w:rsid w:val="003F1613"/>
    <w:rsid w:val="003F1A90"/>
    <w:rsid w:val="003F2459"/>
    <w:rsid w:val="003F2D98"/>
    <w:rsid w:val="003F3E60"/>
    <w:rsid w:val="003F4B66"/>
    <w:rsid w:val="003F597C"/>
    <w:rsid w:val="003F5DAD"/>
    <w:rsid w:val="003F648D"/>
    <w:rsid w:val="003F6A57"/>
    <w:rsid w:val="003F6BE6"/>
    <w:rsid w:val="003F712C"/>
    <w:rsid w:val="003F7885"/>
    <w:rsid w:val="003F7E58"/>
    <w:rsid w:val="003F7F91"/>
    <w:rsid w:val="00400266"/>
    <w:rsid w:val="004007FB"/>
    <w:rsid w:val="00400AE1"/>
    <w:rsid w:val="00400CB5"/>
    <w:rsid w:val="004014EB"/>
    <w:rsid w:val="004019A4"/>
    <w:rsid w:val="00402027"/>
    <w:rsid w:val="00402258"/>
    <w:rsid w:val="0040354F"/>
    <w:rsid w:val="00403A23"/>
    <w:rsid w:val="004042A5"/>
    <w:rsid w:val="004046BD"/>
    <w:rsid w:val="004048DC"/>
    <w:rsid w:val="00404AFD"/>
    <w:rsid w:val="00405111"/>
    <w:rsid w:val="00405F8C"/>
    <w:rsid w:val="0040661B"/>
    <w:rsid w:val="00406AE6"/>
    <w:rsid w:val="00406DDE"/>
    <w:rsid w:val="00406ED4"/>
    <w:rsid w:val="004077AE"/>
    <w:rsid w:val="00410E43"/>
    <w:rsid w:val="00411A8A"/>
    <w:rsid w:val="00411CB3"/>
    <w:rsid w:val="0041264E"/>
    <w:rsid w:val="004126DA"/>
    <w:rsid w:val="004129CF"/>
    <w:rsid w:val="00412F24"/>
    <w:rsid w:val="00413781"/>
    <w:rsid w:val="00413CC7"/>
    <w:rsid w:val="004154B6"/>
    <w:rsid w:val="0041553F"/>
    <w:rsid w:val="00415863"/>
    <w:rsid w:val="00416A27"/>
    <w:rsid w:val="00416EA4"/>
    <w:rsid w:val="004175ED"/>
    <w:rsid w:val="00417678"/>
    <w:rsid w:val="0042029A"/>
    <w:rsid w:val="00420307"/>
    <w:rsid w:val="00420B2B"/>
    <w:rsid w:val="00420CD0"/>
    <w:rsid w:val="00421120"/>
    <w:rsid w:val="00421296"/>
    <w:rsid w:val="00421558"/>
    <w:rsid w:val="0042263C"/>
    <w:rsid w:val="00422879"/>
    <w:rsid w:val="00422A36"/>
    <w:rsid w:val="00424264"/>
    <w:rsid w:val="004244A6"/>
    <w:rsid w:val="004248E5"/>
    <w:rsid w:val="004248F4"/>
    <w:rsid w:val="0042501F"/>
    <w:rsid w:val="00425178"/>
    <w:rsid w:val="0042564B"/>
    <w:rsid w:val="004257CA"/>
    <w:rsid w:val="00425DA7"/>
    <w:rsid w:val="00425DD3"/>
    <w:rsid w:val="004268DB"/>
    <w:rsid w:val="00426E09"/>
    <w:rsid w:val="004278F3"/>
    <w:rsid w:val="0042798B"/>
    <w:rsid w:val="00430129"/>
    <w:rsid w:val="0043013C"/>
    <w:rsid w:val="0043024F"/>
    <w:rsid w:val="00430401"/>
    <w:rsid w:val="00430A66"/>
    <w:rsid w:val="00430AA5"/>
    <w:rsid w:val="004316BD"/>
    <w:rsid w:val="0043186A"/>
    <w:rsid w:val="004318D4"/>
    <w:rsid w:val="00431FB9"/>
    <w:rsid w:val="00432506"/>
    <w:rsid w:val="00432801"/>
    <w:rsid w:val="00432923"/>
    <w:rsid w:val="00433E21"/>
    <w:rsid w:val="00434339"/>
    <w:rsid w:val="00434498"/>
    <w:rsid w:val="00435241"/>
    <w:rsid w:val="00435E29"/>
    <w:rsid w:val="00437904"/>
    <w:rsid w:val="00437BAC"/>
    <w:rsid w:val="00437D54"/>
    <w:rsid w:val="00440233"/>
    <w:rsid w:val="00440800"/>
    <w:rsid w:val="004418A1"/>
    <w:rsid w:val="00441B26"/>
    <w:rsid w:val="00441DE2"/>
    <w:rsid w:val="00442433"/>
    <w:rsid w:val="004427BB"/>
    <w:rsid w:val="00442EC7"/>
    <w:rsid w:val="00443133"/>
    <w:rsid w:val="00443311"/>
    <w:rsid w:val="00443BFE"/>
    <w:rsid w:val="00443D44"/>
    <w:rsid w:val="0044409A"/>
    <w:rsid w:val="00444132"/>
    <w:rsid w:val="0044423B"/>
    <w:rsid w:val="00444CD6"/>
    <w:rsid w:val="00444DD9"/>
    <w:rsid w:val="00445B08"/>
    <w:rsid w:val="00445D09"/>
    <w:rsid w:val="004462E1"/>
    <w:rsid w:val="00446B3A"/>
    <w:rsid w:val="0044745C"/>
    <w:rsid w:val="004474A9"/>
    <w:rsid w:val="00447AB0"/>
    <w:rsid w:val="00450110"/>
    <w:rsid w:val="00450508"/>
    <w:rsid w:val="00451591"/>
    <w:rsid w:val="004515C4"/>
    <w:rsid w:val="00451843"/>
    <w:rsid w:val="0045197F"/>
    <w:rsid w:val="00451A8B"/>
    <w:rsid w:val="00451F92"/>
    <w:rsid w:val="00451FC1"/>
    <w:rsid w:val="00452008"/>
    <w:rsid w:val="0045260C"/>
    <w:rsid w:val="004527FF"/>
    <w:rsid w:val="00452955"/>
    <w:rsid w:val="00453376"/>
    <w:rsid w:val="0045360F"/>
    <w:rsid w:val="00453816"/>
    <w:rsid w:val="00453A48"/>
    <w:rsid w:val="00453CF9"/>
    <w:rsid w:val="00454011"/>
    <w:rsid w:val="0045411A"/>
    <w:rsid w:val="00454282"/>
    <w:rsid w:val="00454397"/>
    <w:rsid w:val="004549A6"/>
    <w:rsid w:val="004551E6"/>
    <w:rsid w:val="004553E0"/>
    <w:rsid w:val="004554A0"/>
    <w:rsid w:val="00455C7E"/>
    <w:rsid w:val="0045605F"/>
    <w:rsid w:val="004560D2"/>
    <w:rsid w:val="00456206"/>
    <w:rsid w:val="004568CD"/>
    <w:rsid w:val="004570FA"/>
    <w:rsid w:val="0045721D"/>
    <w:rsid w:val="0045745A"/>
    <w:rsid w:val="004577D8"/>
    <w:rsid w:val="00457887"/>
    <w:rsid w:val="00457F8E"/>
    <w:rsid w:val="0046006D"/>
    <w:rsid w:val="004605BD"/>
    <w:rsid w:val="0046061C"/>
    <w:rsid w:val="00460835"/>
    <w:rsid w:val="00460950"/>
    <w:rsid w:val="00460A4C"/>
    <w:rsid w:val="00460AB9"/>
    <w:rsid w:val="00461136"/>
    <w:rsid w:val="004618F8"/>
    <w:rsid w:val="004619D0"/>
    <w:rsid w:val="004619D5"/>
    <w:rsid w:val="004620A4"/>
    <w:rsid w:val="0046216A"/>
    <w:rsid w:val="00462483"/>
    <w:rsid w:val="00462829"/>
    <w:rsid w:val="00462BA2"/>
    <w:rsid w:val="004634AB"/>
    <w:rsid w:val="0046362B"/>
    <w:rsid w:val="004637E2"/>
    <w:rsid w:val="00464459"/>
    <w:rsid w:val="00464536"/>
    <w:rsid w:val="0046468A"/>
    <w:rsid w:val="00464797"/>
    <w:rsid w:val="0046485B"/>
    <w:rsid w:val="0046491A"/>
    <w:rsid w:val="00464FB8"/>
    <w:rsid w:val="004655A7"/>
    <w:rsid w:val="00465967"/>
    <w:rsid w:val="00465A5C"/>
    <w:rsid w:val="004661A4"/>
    <w:rsid w:val="00466293"/>
    <w:rsid w:val="00466553"/>
    <w:rsid w:val="004670FA"/>
    <w:rsid w:val="0046762E"/>
    <w:rsid w:val="00467A37"/>
    <w:rsid w:val="00467DDF"/>
    <w:rsid w:val="00467FFB"/>
    <w:rsid w:val="00470D5F"/>
    <w:rsid w:val="00470E03"/>
    <w:rsid w:val="00471251"/>
    <w:rsid w:val="00471256"/>
    <w:rsid w:val="004715B5"/>
    <w:rsid w:val="00471644"/>
    <w:rsid w:val="00471ADF"/>
    <w:rsid w:val="00471BB0"/>
    <w:rsid w:val="00471C24"/>
    <w:rsid w:val="00471D57"/>
    <w:rsid w:val="00472B69"/>
    <w:rsid w:val="00473711"/>
    <w:rsid w:val="004739F5"/>
    <w:rsid w:val="00473DA7"/>
    <w:rsid w:val="00473EF7"/>
    <w:rsid w:val="00475079"/>
    <w:rsid w:val="00475494"/>
    <w:rsid w:val="00476B68"/>
    <w:rsid w:val="00476DC5"/>
    <w:rsid w:val="004773FE"/>
    <w:rsid w:val="00477450"/>
    <w:rsid w:val="004774AF"/>
    <w:rsid w:val="00477F13"/>
    <w:rsid w:val="00480364"/>
    <w:rsid w:val="00480FA5"/>
    <w:rsid w:val="00480FB6"/>
    <w:rsid w:val="004814B9"/>
    <w:rsid w:val="00481630"/>
    <w:rsid w:val="00481B64"/>
    <w:rsid w:val="00481CEE"/>
    <w:rsid w:val="004822F1"/>
    <w:rsid w:val="00482A61"/>
    <w:rsid w:val="00482ABB"/>
    <w:rsid w:val="00483826"/>
    <w:rsid w:val="00483F94"/>
    <w:rsid w:val="00484047"/>
    <w:rsid w:val="00484231"/>
    <w:rsid w:val="00485267"/>
    <w:rsid w:val="0048546B"/>
    <w:rsid w:val="004856B6"/>
    <w:rsid w:val="00485AAE"/>
    <w:rsid w:val="00485FF1"/>
    <w:rsid w:val="0048631B"/>
    <w:rsid w:val="00486556"/>
    <w:rsid w:val="00486E29"/>
    <w:rsid w:val="0048780D"/>
    <w:rsid w:val="00487F5D"/>
    <w:rsid w:val="0049042A"/>
    <w:rsid w:val="004906EC"/>
    <w:rsid w:val="00490E14"/>
    <w:rsid w:val="00490EAD"/>
    <w:rsid w:val="00491CD7"/>
    <w:rsid w:val="004926A9"/>
    <w:rsid w:val="00492B2F"/>
    <w:rsid w:val="004930E6"/>
    <w:rsid w:val="00493344"/>
    <w:rsid w:val="004934F4"/>
    <w:rsid w:val="00493644"/>
    <w:rsid w:val="00493713"/>
    <w:rsid w:val="0049371A"/>
    <w:rsid w:val="00493743"/>
    <w:rsid w:val="00493C4A"/>
    <w:rsid w:val="0049403D"/>
    <w:rsid w:val="00494C28"/>
    <w:rsid w:val="00495308"/>
    <w:rsid w:val="00495796"/>
    <w:rsid w:val="004961D4"/>
    <w:rsid w:val="004961EC"/>
    <w:rsid w:val="0049638A"/>
    <w:rsid w:val="00496C07"/>
    <w:rsid w:val="00496D84"/>
    <w:rsid w:val="0049735F"/>
    <w:rsid w:val="00497945"/>
    <w:rsid w:val="004A0A0D"/>
    <w:rsid w:val="004A0E18"/>
    <w:rsid w:val="004A116F"/>
    <w:rsid w:val="004A1E4B"/>
    <w:rsid w:val="004A22DA"/>
    <w:rsid w:val="004A2E74"/>
    <w:rsid w:val="004A3226"/>
    <w:rsid w:val="004A343C"/>
    <w:rsid w:val="004A38B3"/>
    <w:rsid w:val="004A3B3A"/>
    <w:rsid w:val="004A3FAC"/>
    <w:rsid w:val="004A4031"/>
    <w:rsid w:val="004A440E"/>
    <w:rsid w:val="004A468D"/>
    <w:rsid w:val="004A4702"/>
    <w:rsid w:val="004A491A"/>
    <w:rsid w:val="004A4C44"/>
    <w:rsid w:val="004A4EBE"/>
    <w:rsid w:val="004A4FF1"/>
    <w:rsid w:val="004A526C"/>
    <w:rsid w:val="004A531F"/>
    <w:rsid w:val="004A5C39"/>
    <w:rsid w:val="004A5F2F"/>
    <w:rsid w:val="004A6548"/>
    <w:rsid w:val="004A65FA"/>
    <w:rsid w:val="004A674D"/>
    <w:rsid w:val="004A76BE"/>
    <w:rsid w:val="004A7951"/>
    <w:rsid w:val="004B007F"/>
    <w:rsid w:val="004B0A38"/>
    <w:rsid w:val="004B0B21"/>
    <w:rsid w:val="004B0B8F"/>
    <w:rsid w:val="004B0F55"/>
    <w:rsid w:val="004B13E1"/>
    <w:rsid w:val="004B1A74"/>
    <w:rsid w:val="004B200A"/>
    <w:rsid w:val="004B21A8"/>
    <w:rsid w:val="004B3214"/>
    <w:rsid w:val="004B36A2"/>
    <w:rsid w:val="004B3789"/>
    <w:rsid w:val="004B3A13"/>
    <w:rsid w:val="004B41B7"/>
    <w:rsid w:val="004B45EE"/>
    <w:rsid w:val="004B4CAA"/>
    <w:rsid w:val="004B5096"/>
    <w:rsid w:val="004B5699"/>
    <w:rsid w:val="004B5879"/>
    <w:rsid w:val="004B5ACF"/>
    <w:rsid w:val="004B5B65"/>
    <w:rsid w:val="004B6640"/>
    <w:rsid w:val="004B6B42"/>
    <w:rsid w:val="004B72F3"/>
    <w:rsid w:val="004B74E4"/>
    <w:rsid w:val="004B7999"/>
    <w:rsid w:val="004B7BC4"/>
    <w:rsid w:val="004B7F21"/>
    <w:rsid w:val="004B7FB7"/>
    <w:rsid w:val="004C0166"/>
    <w:rsid w:val="004C0687"/>
    <w:rsid w:val="004C0745"/>
    <w:rsid w:val="004C0809"/>
    <w:rsid w:val="004C0B6D"/>
    <w:rsid w:val="004C0F6A"/>
    <w:rsid w:val="004C1AE0"/>
    <w:rsid w:val="004C2228"/>
    <w:rsid w:val="004C2266"/>
    <w:rsid w:val="004C243E"/>
    <w:rsid w:val="004C272B"/>
    <w:rsid w:val="004C2A64"/>
    <w:rsid w:val="004C321C"/>
    <w:rsid w:val="004C3597"/>
    <w:rsid w:val="004C3F99"/>
    <w:rsid w:val="004C4846"/>
    <w:rsid w:val="004C4BB0"/>
    <w:rsid w:val="004C4C37"/>
    <w:rsid w:val="004C4D30"/>
    <w:rsid w:val="004C4E73"/>
    <w:rsid w:val="004C52BE"/>
    <w:rsid w:val="004C59B6"/>
    <w:rsid w:val="004C5CA6"/>
    <w:rsid w:val="004C6ABF"/>
    <w:rsid w:val="004C78EA"/>
    <w:rsid w:val="004C7C11"/>
    <w:rsid w:val="004D1139"/>
    <w:rsid w:val="004D1BAA"/>
    <w:rsid w:val="004D1C8A"/>
    <w:rsid w:val="004D1F2A"/>
    <w:rsid w:val="004D2088"/>
    <w:rsid w:val="004D2115"/>
    <w:rsid w:val="004D2504"/>
    <w:rsid w:val="004D31B6"/>
    <w:rsid w:val="004D3B8A"/>
    <w:rsid w:val="004D4088"/>
    <w:rsid w:val="004D56ED"/>
    <w:rsid w:val="004D624B"/>
    <w:rsid w:val="004D6C27"/>
    <w:rsid w:val="004D70D0"/>
    <w:rsid w:val="004D726C"/>
    <w:rsid w:val="004D750B"/>
    <w:rsid w:val="004D75F8"/>
    <w:rsid w:val="004D7AEF"/>
    <w:rsid w:val="004D7F58"/>
    <w:rsid w:val="004E1CE9"/>
    <w:rsid w:val="004E3048"/>
    <w:rsid w:val="004E3BC4"/>
    <w:rsid w:val="004E4B80"/>
    <w:rsid w:val="004E5409"/>
    <w:rsid w:val="004E5EA3"/>
    <w:rsid w:val="004E5F6E"/>
    <w:rsid w:val="004E5FD4"/>
    <w:rsid w:val="004E63FA"/>
    <w:rsid w:val="004E727A"/>
    <w:rsid w:val="004E74A7"/>
    <w:rsid w:val="004E7BFB"/>
    <w:rsid w:val="004E7C32"/>
    <w:rsid w:val="004F049B"/>
    <w:rsid w:val="004F0598"/>
    <w:rsid w:val="004F086E"/>
    <w:rsid w:val="004F165A"/>
    <w:rsid w:val="004F194C"/>
    <w:rsid w:val="004F1EF1"/>
    <w:rsid w:val="004F20BD"/>
    <w:rsid w:val="004F23FD"/>
    <w:rsid w:val="004F2DE0"/>
    <w:rsid w:val="004F3016"/>
    <w:rsid w:val="004F3838"/>
    <w:rsid w:val="004F458A"/>
    <w:rsid w:val="004F4D84"/>
    <w:rsid w:val="004F539D"/>
    <w:rsid w:val="004F5446"/>
    <w:rsid w:val="004F55C1"/>
    <w:rsid w:val="004F5ECD"/>
    <w:rsid w:val="004F5F49"/>
    <w:rsid w:val="004F63CE"/>
    <w:rsid w:val="004F6571"/>
    <w:rsid w:val="004F72F6"/>
    <w:rsid w:val="004F77C2"/>
    <w:rsid w:val="004F7B26"/>
    <w:rsid w:val="0050107B"/>
    <w:rsid w:val="005012B9"/>
    <w:rsid w:val="00501DC5"/>
    <w:rsid w:val="00502475"/>
    <w:rsid w:val="00502719"/>
    <w:rsid w:val="00502B71"/>
    <w:rsid w:val="00502EAF"/>
    <w:rsid w:val="00502EFE"/>
    <w:rsid w:val="00503298"/>
    <w:rsid w:val="005034E3"/>
    <w:rsid w:val="00503745"/>
    <w:rsid w:val="005038B6"/>
    <w:rsid w:val="00503CE4"/>
    <w:rsid w:val="00503DAA"/>
    <w:rsid w:val="00503E82"/>
    <w:rsid w:val="00504967"/>
    <w:rsid w:val="00504A71"/>
    <w:rsid w:val="00505136"/>
    <w:rsid w:val="00505813"/>
    <w:rsid w:val="00506B28"/>
    <w:rsid w:val="00507359"/>
    <w:rsid w:val="00507972"/>
    <w:rsid w:val="005079A3"/>
    <w:rsid w:val="00507CCA"/>
    <w:rsid w:val="00507E19"/>
    <w:rsid w:val="005106E7"/>
    <w:rsid w:val="005108FA"/>
    <w:rsid w:val="005112B4"/>
    <w:rsid w:val="00511563"/>
    <w:rsid w:val="00511A1F"/>
    <w:rsid w:val="00511BBB"/>
    <w:rsid w:val="00511D10"/>
    <w:rsid w:val="005126DF"/>
    <w:rsid w:val="0051403C"/>
    <w:rsid w:val="00514306"/>
    <w:rsid w:val="005148AE"/>
    <w:rsid w:val="00514CB3"/>
    <w:rsid w:val="00515696"/>
    <w:rsid w:val="005157C4"/>
    <w:rsid w:val="00515AB3"/>
    <w:rsid w:val="00515C51"/>
    <w:rsid w:val="00516456"/>
    <w:rsid w:val="0051662F"/>
    <w:rsid w:val="00516799"/>
    <w:rsid w:val="00516BCF"/>
    <w:rsid w:val="00517280"/>
    <w:rsid w:val="005177BC"/>
    <w:rsid w:val="00517B71"/>
    <w:rsid w:val="00520138"/>
    <w:rsid w:val="00520504"/>
    <w:rsid w:val="00520DF7"/>
    <w:rsid w:val="0052144B"/>
    <w:rsid w:val="00521516"/>
    <w:rsid w:val="0052156A"/>
    <w:rsid w:val="005216EF"/>
    <w:rsid w:val="00521CB9"/>
    <w:rsid w:val="00521D5E"/>
    <w:rsid w:val="00521EA4"/>
    <w:rsid w:val="005223F1"/>
    <w:rsid w:val="00522434"/>
    <w:rsid w:val="00522587"/>
    <w:rsid w:val="00522BB6"/>
    <w:rsid w:val="005231D2"/>
    <w:rsid w:val="00524194"/>
    <w:rsid w:val="005253EF"/>
    <w:rsid w:val="00525800"/>
    <w:rsid w:val="00525868"/>
    <w:rsid w:val="005260EB"/>
    <w:rsid w:val="00526D76"/>
    <w:rsid w:val="0052777C"/>
    <w:rsid w:val="00527803"/>
    <w:rsid w:val="00527BBE"/>
    <w:rsid w:val="00531307"/>
    <w:rsid w:val="00531FC3"/>
    <w:rsid w:val="005325F7"/>
    <w:rsid w:val="0053314A"/>
    <w:rsid w:val="0053366C"/>
    <w:rsid w:val="00533997"/>
    <w:rsid w:val="00534AF1"/>
    <w:rsid w:val="005352E8"/>
    <w:rsid w:val="005354AA"/>
    <w:rsid w:val="005354D6"/>
    <w:rsid w:val="005358A9"/>
    <w:rsid w:val="00536469"/>
    <w:rsid w:val="00536938"/>
    <w:rsid w:val="0053700F"/>
    <w:rsid w:val="00537533"/>
    <w:rsid w:val="00537BBF"/>
    <w:rsid w:val="00537E7A"/>
    <w:rsid w:val="00537FC0"/>
    <w:rsid w:val="00537FED"/>
    <w:rsid w:val="005405D1"/>
    <w:rsid w:val="0054089B"/>
    <w:rsid w:val="00541485"/>
    <w:rsid w:val="00541ECA"/>
    <w:rsid w:val="00542CE8"/>
    <w:rsid w:val="00543021"/>
    <w:rsid w:val="005438A0"/>
    <w:rsid w:val="005442B6"/>
    <w:rsid w:val="0054472E"/>
    <w:rsid w:val="0054489E"/>
    <w:rsid w:val="00544BB4"/>
    <w:rsid w:val="00544D5D"/>
    <w:rsid w:val="00545016"/>
    <w:rsid w:val="00545CAC"/>
    <w:rsid w:val="0054637A"/>
    <w:rsid w:val="00547BC8"/>
    <w:rsid w:val="00547F60"/>
    <w:rsid w:val="00551BA8"/>
    <w:rsid w:val="005526EF"/>
    <w:rsid w:val="00552CD8"/>
    <w:rsid w:val="005536FF"/>
    <w:rsid w:val="00553838"/>
    <w:rsid w:val="00553C7B"/>
    <w:rsid w:val="00553E92"/>
    <w:rsid w:val="005551C8"/>
    <w:rsid w:val="005556DC"/>
    <w:rsid w:val="005557BB"/>
    <w:rsid w:val="005564CF"/>
    <w:rsid w:val="005575C2"/>
    <w:rsid w:val="00557884"/>
    <w:rsid w:val="00557CD1"/>
    <w:rsid w:val="00557E77"/>
    <w:rsid w:val="0056018D"/>
    <w:rsid w:val="005601DB"/>
    <w:rsid w:val="005603E1"/>
    <w:rsid w:val="00560412"/>
    <w:rsid w:val="0056049C"/>
    <w:rsid w:val="005604B0"/>
    <w:rsid w:val="00560797"/>
    <w:rsid w:val="00560FBE"/>
    <w:rsid w:val="005618E7"/>
    <w:rsid w:val="00562237"/>
    <w:rsid w:val="005625D9"/>
    <w:rsid w:val="0056267C"/>
    <w:rsid w:val="005628FB"/>
    <w:rsid w:val="00562B3B"/>
    <w:rsid w:val="00563A2B"/>
    <w:rsid w:val="005643A1"/>
    <w:rsid w:val="00564F6D"/>
    <w:rsid w:val="00565585"/>
    <w:rsid w:val="00565B96"/>
    <w:rsid w:val="00565C66"/>
    <w:rsid w:val="005660A1"/>
    <w:rsid w:val="005668EB"/>
    <w:rsid w:val="00566A6A"/>
    <w:rsid w:val="0056702D"/>
    <w:rsid w:val="00567478"/>
    <w:rsid w:val="00567965"/>
    <w:rsid w:val="00570400"/>
    <w:rsid w:val="00570755"/>
    <w:rsid w:val="00570844"/>
    <w:rsid w:val="00570896"/>
    <w:rsid w:val="00571F5E"/>
    <w:rsid w:val="005725DB"/>
    <w:rsid w:val="00572687"/>
    <w:rsid w:val="00572B7B"/>
    <w:rsid w:val="00572BE4"/>
    <w:rsid w:val="00573307"/>
    <w:rsid w:val="0057357A"/>
    <w:rsid w:val="00573762"/>
    <w:rsid w:val="00573ACB"/>
    <w:rsid w:val="00574316"/>
    <w:rsid w:val="00574990"/>
    <w:rsid w:val="00575A77"/>
    <w:rsid w:val="00575D89"/>
    <w:rsid w:val="00575F5E"/>
    <w:rsid w:val="005769E1"/>
    <w:rsid w:val="00580181"/>
    <w:rsid w:val="0058032C"/>
    <w:rsid w:val="0058093D"/>
    <w:rsid w:val="00580CB8"/>
    <w:rsid w:val="005816E6"/>
    <w:rsid w:val="00581971"/>
    <w:rsid w:val="00581C55"/>
    <w:rsid w:val="00581CD5"/>
    <w:rsid w:val="005822FD"/>
    <w:rsid w:val="0058272D"/>
    <w:rsid w:val="00582755"/>
    <w:rsid w:val="00582E77"/>
    <w:rsid w:val="00582F01"/>
    <w:rsid w:val="00583642"/>
    <w:rsid w:val="00583B7D"/>
    <w:rsid w:val="0058422F"/>
    <w:rsid w:val="00585D1A"/>
    <w:rsid w:val="0058651D"/>
    <w:rsid w:val="00586585"/>
    <w:rsid w:val="0058674C"/>
    <w:rsid w:val="00586863"/>
    <w:rsid w:val="00586A79"/>
    <w:rsid w:val="00586C0B"/>
    <w:rsid w:val="00587BDB"/>
    <w:rsid w:val="00587CC7"/>
    <w:rsid w:val="00587DF2"/>
    <w:rsid w:val="00587FD7"/>
    <w:rsid w:val="00590B38"/>
    <w:rsid w:val="00590E2C"/>
    <w:rsid w:val="00591244"/>
    <w:rsid w:val="00591498"/>
    <w:rsid w:val="0059190D"/>
    <w:rsid w:val="00591E7A"/>
    <w:rsid w:val="00592B64"/>
    <w:rsid w:val="00592EAF"/>
    <w:rsid w:val="00593E8F"/>
    <w:rsid w:val="00595903"/>
    <w:rsid w:val="00595D67"/>
    <w:rsid w:val="00596691"/>
    <w:rsid w:val="00596CA3"/>
    <w:rsid w:val="00597268"/>
    <w:rsid w:val="005975C6"/>
    <w:rsid w:val="0059771C"/>
    <w:rsid w:val="005978BD"/>
    <w:rsid w:val="005A008E"/>
    <w:rsid w:val="005A0219"/>
    <w:rsid w:val="005A059E"/>
    <w:rsid w:val="005A1363"/>
    <w:rsid w:val="005A17A2"/>
    <w:rsid w:val="005A1A6A"/>
    <w:rsid w:val="005A1E8C"/>
    <w:rsid w:val="005A257B"/>
    <w:rsid w:val="005A2779"/>
    <w:rsid w:val="005A32DB"/>
    <w:rsid w:val="005A367E"/>
    <w:rsid w:val="005A3B41"/>
    <w:rsid w:val="005A481D"/>
    <w:rsid w:val="005A5BE0"/>
    <w:rsid w:val="005A6169"/>
    <w:rsid w:val="005A621C"/>
    <w:rsid w:val="005A680F"/>
    <w:rsid w:val="005A702E"/>
    <w:rsid w:val="005A72A3"/>
    <w:rsid w:val="005A7D50"/>
    <w:rsid w:val="005B05A3"/>
    <w:rsid w:val="005B0A4B"/>
    <w:rsid w:val="005B12D2"/>
    <w:rsid w:val="005B154F"/>
    <w:rsid w:val="005B2BEB"/>
    <w:rsid w:val="005B2C22"/>
    <w:rsid w:val="005B35AF"/>
    <w:rsid w:val="005B3AE7"/>
    <w:rsid w:val="005B3F35"/>
    <w:rsid w:val="005B470A"/>
    <w:rsid w:val="005B4D22"/>
    <w:rsid w:val="005B4F2E"/>
    <w:rsid w:val="005B501E"/>
    <w:rsid w:val="005B5068"/>
    <w:rsid w:val="005B56C7"/>
    <w:rsid w:val="005B5781"/>
    <w:rsid w:val="005B582A"/>
    <w:rsid w:val="005B5A12"/>
    <w:rsid w:val="005B5C12"/>
    <w:rsid w:val="005B66C2"/>
    <w:rsid w:val="005B6964"/>
    <w:rsid w:val="005B6B0E"/>
    <w:rsid w:val="005B70A1"/>
    <w:rsid w:val="005B7735"/>
    <w:rsid w:val="005C0B39"/>
    <w:rsid w:val="005C1101"/>
    <w:rsid w:val="005C1751"/>
    <w:rsid w:val="005C1F34"/>
    <w:rsid w:val="005C2FD0"/>
    <w:rsid w:val="005C36E3"/>
    <w:rsid w:val="005C3774"/>
    <w:rsid w:val="005C3C1B"/>
    <w:rsid w:val="005C3CF9"/>
    <w:rsid w:val="005C4398"/>
    <w:rsid w:val="005C5A23"/>
    <w:rsid w:val="005C5B6A"/>
    <w:rsid w:val="005C6597"/>
    <w:rsid w:val="005C6D64"/>
    <w:rsid w:val="005C6E59"/>
    <w:rsid w:val="005C782E"/>
    <w:rsid w:val="005C7CF5"/>
    <w:rsid w:val="005D043B"/>
    <w:rsid w:val="005D05CC"/>
    <w:rsid w:val="005D0759"/>
    <w:rsid w:val="005D1854"/>
    <w:rsid w:val="005D1AED"/>
    <w:rsid w:val="005D294A"/>
    <w:rsid w:val="005D2EC7"/>
    <w:rsid w:val="005D3DC0"/>
    <w:rsid w:val="005D41C9"/>
    <w:rsid w:val="005D4B07"/>
    <w:rsid w:val="005D4C23"/>
    <w:rsid w:val="005D4F1E"/>
    <w:rsid w:val="005D54F9"/>
    <w:rsid w:val="005D5577"/>
    <w:rsid w:val="005D5938"/>
    <w:rsid w:val="005D67F7"/>
    <w:rsid w:val="005D68E6"/>
    <w:rsid w:val="005D6AF4"/>
    <w:rsid w:val="005D712B"/>
    <w:rsid w:val="005D7673"/>
    <w:rsid w:val="005D77E7"/>
    <w:rsid w:val="005E0077"/>
    <w:rsid w:val="005E0800"/>
    <w:rsid w:val="005E0DDB"/>
    <w:rsid w:val="005E0F0E"/>
    <w:rsid w:val="005E136F"/>
    <w:rsid w:val="005E1426"/>
    <w:rsid w:val="005E1467"/>
    <w:rsid w:val="005E17DD"/>
    <w:rsid w:val="005E23B0"/>
    <w:rsid w:val="005E26CA"/>
    <w:rsid w:val="005E2760"/>
    <w:rsid w:val="005E285D"/>
    <w:rsid w:val="005E2A3A"/>
    <w:rsid w:val="005E2E28"/>
    <w:rsid w:val="005E3289"/>
    <w:rsid w:val="005E351E"/>
    <w:rsid w:val="005E4085"/>
    <w:rsid w:val="005E4577"/>
    <w:rsid w:val="005E5976"/>
    <w:rsid w:val="005E5ABC"/>
    <w:rsid w:val="005E6204"/>
    <w:rsid w:val="005E689C"/>
    <w:rsid w:val="005E6F63"/>
    <w:rsid w:val="005F0485"/>
    <w:rsid w:val="005F058C"/>
    <w:rsid w:val="005F0AAF"/>
    <w:rsid w:val="005F133F"/>
    <w:rsid w:val="005F1624"/>
    <w:rsid w:val="005F2850"/>
    <w:rsid w:val="005F2A88"/>
    <w:rsid w:val="005F437C"/>
    <w:rsid w:val="005F454C"/>
    <w:rsid w:val="005F576A"/>
    <w:rsid w:val="005F57A7"/>
    <w:rsid w:val="005F5B79"/>
    <w:rsid w:val="005F63CB"/>
    <w:rsid w:val="005F63DE"/>
    <w:rsid w:val="005F6626"/>
    <w:rsid w:val="005F6777"/>
    <w:rsid w:val="005F698A"/>
    <w:rsid w:val="005F6A1F"/>
    <w:rsid w:val="005F6DDA"/>
    <w:rsid w:val="0060064C"/>
    <w:rsid w:val="0060089D"/>
    <w:rsid w:val="006015F3"/>
    <w:rsid w:val="00601F44"/>
    <w:rsid w:val="006023B0"/>
    <w:rsid w:val="006025D4"/>
    <w:rsid w:val="0060282D"/>
    <w:rsid w:val="00602C52"/>
    <w:rsid w:val="00603949"/>
    <w:rsid w:val="00603CC7"/>
    <w:rsid w:val="00603ED9"/>
    <w:rsid w:val="006040E7"/>
    <w:rsid w:val="006042EB"/>
    <w:rsid w:val="0060516D"/>
    <w:rsid w:val="00605B36"/>
    <w:rsid w:val="00605BDC"/>
    <w:rsid w:val="00605D5F"/>
    <w:rsid w:val="0060653D"/>
    <w:rsid w:val="006068C8"/>
    <w:rsid w:val="006068E7"/>
    <w:rsid w:val="00606F64"/>
    <w:rsid w:val="00606FD0"/>
    <w:rsid w:val="00607286"/>
    <w:rsid w:val="00607A2D"/>
    <w:rsid w:val="00610000"/>
    <w:rsid w:val="00610104"/>
    <w:rsid w:val="00610FC5"/>
    <w:rsid w:val="0061157B"/>
    <w:rsid w:val="0061167B"/>
    <w:rsid w:val="00611936"/>
    <w:rsid w:val="00611E33"/>
    <w:rsid w:val="00612A5C"/>
    <w:rsid w:val="00612BEA"/>
    <w:rsid w:val="006134A3"/>
    <w:rsid w:val="00613FC3"/>
    <w:rsid w:val="0061452F"/>
    <w:rsid w:val="00614584"/>
    <w:rsid w:val="00614F5D"/>
    <w:rsid w:val="006155EC"/>
    <w:rsid w:val="00615E59"/>
    <w:rsid w:val="00616051"/>
    <w:rsid w:val="006163BF"/>
    <w:rsid w:val="0062068D"/>
    <w:rsid w:val="00620F22"/>
    <w:rsid w:val="0062142A"/>
    <w:rsid w:val="00621E39"/>
    <w:rsid w:val="00623AC9"/>
    <w:rsid w:val="00623F44"/>
    <w:rsid w:val="0062411C"/>
    <w:rsid w:val="00624B78"/>
    <w:rsid w:val="00624C9D"/>
    <w:rsid w:val="00625EEF"/>
    <w:rsid w:val="006271AE"/>
    <w:rsid w:val="006272B2"/>
    <w:rsid w:val="00627512"/>
    <w:rsid w:val="00627D28"/>
    <w:rsid w:val="00630314"/>
    <w:rsid w:val="006303B4"/>
    <w:rsid w:val="00630725"/>
    <w:rsid w:val="00631908"/>
    <w:rsid w:val="00632287"/>
    <w:rsid w:val="0063270A"/>
    <w:rsid w:val="00632963"/>
    <w:rsid w:val="0063299C"/>
    <w:rsid w:val="006330EF"/>
    <w:rsid w:val="00633BB3"/>
    <w:rsid w:val="006341B5"/>
    <w:rsid w:val="006347AF"/>
    <w:rsid w:val="00634CEC"/>
    <w:rsid w:val="00634E5E"/>
    <w:rsid w:val="00635462"/>
    <w:rsid w:val="00635754"/>
    <w:rsid w:val="00635798"/>
    <w:rsid w:val="00635C16"/>
    <w:rsid w:val="006364C3"/>
    <w:rsid w:val="00636851"/>
    <w:rsid w:val="006368E5"/>
    <w:rsid w:val="00636934"/>
    <w:rsid w:val="00636DD5"/>
    <w:rsid w:val="0063744F"/>
    <w:rsid w:val="0064031D"/>
    <w:rsid w:val="00640491"/>
    <w:rsid w:val="00640BDF"/>
    <w:rsid w:val="00641CA5"/>
    <w:rsid w:val="00641D37"/>
    <w:rsid w:val="00641E5A"/>
    <w:rsid w:val="00642EE8"/>
    <w:rsid w:val="00643161"/>
    <w:rsid w:val="00643AD5"/>
    <w:rsid w:val="00643F87"/>
    <w:rsid w:val="00644098"/>
    <w:rsid w:val="00645952"/>
    <w:rsid w:val="00645FEA"/>
    <w:rsid w:val="00646132"/>
    <w:rsid w:val="00646B10"/>
    <w:rsid w:val="00646C37"/>
    <w:rsid w:val="0064717E"/>
    <w:rsid w:val="006474F2"/>
    <w:rsid w:val="00647529"/>
    <w:rsid w:val="00647C56"/>
    <w:rsid w:val="00647DF1"/>
    <w:rsid w:val="00651571"/>
    <w:rsid w:val="006517F0"/>
    <w:rsid w:val="00651D40"/>
    <w:rsid w:val="00651DD8"/>
    <w:rsid w:val="006521E5"/>
    <w:rsid w:val="00652F17"/>
    <w:rsid w:val="006536E0"/>
    <w:rsid w:val="00654031"/>
    <w:rsid w:val="00654C6C"/>
    <w:rsid w:val="00655250"/>
    <w:rsid w:val="00655352"/>
    <w:rsid w:val="006563E5"/>
    <w:rsid w:val="00656461"/>
    <w:rsid w:val="00656AA2"/>
    <w:rsid w:val="006575EB"/>
    <w:rsid w:val="00657C09"/>
    <w:rsid w:val="00657FA2"/>
    <w:rsid w:val="0066056E"/>
    <w:rsid w:val="0066074B"/>
    <w:rsid w:val="00661294"/>
    <w:rsid w:val="006613E2"/>
    <w:rsid w:val="00661610"/>
    <w:rsid w:val="006617FB"/>
    <w:rsid w:val="00661BC5"/>
    <w:rsid w:val="00661F9D"/>
    <w:rsid w:val="0066253F"/>
    <w:rsid w:val="006626A5"/>
    <w:rsid w:val="006629AC"/>
    <w:rsid w:val="006629C1"/>
    <w:rsid w:val="006633DC"/>
    <w:rsid w:val="00663422"/>
    <w:rsid w:val="0066358D"/>
    <w:rsid w:val="00663E2E"/>
    <w:rsid w:val="006647F9"/>
    <w:rsid w:val="00664A83"/>
    <w:rsid w:val="006666B8"/>
    <w:rsid w:val="006667CB"/>
    <w:rsid w:val="0066749F"/>
    <w:rsid w:val="00667786"/>
    <w:rsid w:val="00670604"/>
    <w:rsid w:val="00670929"/>
    <w:rsid w:val="00670A73"/>
    <w:rsid w:val="00670D8E"/>
    <w:rsid w:val="00670E10"/>
    <w:rsid w:val="00670F50"/>
    <w:rsid w:val="006711DE"/>
    <w:rsid w:val="006713A6"/>
    <w:rsid w:val="006717E7"/>
    <w:rsid w:val="006718A1"/>
    <w:rsid w:val="00671C5A"/>
    <w:rsid w:val="006723FB"/>
    <w:rsid w:val="0067356D"/>
    <w:rsid w:val="00673A39"/>
    <w:rsid w:val="00673C44"/>
    <w:rsid w:val="00673E2D"/>
    <w:rsid w:val="00673F1A"/>
    <w:rsid w:val="00675327"/>
    <w:rsid w:val="00675C8C"/>
    <w:rsid w:val="00675C9A"/>
    <w:rsid w:val="00680285"/>
    <w:rsid w:val="006813DD"/>
    <w:rsid w:val="006814E7"/>
    <w:rsid w:val="00681620"/>
    <w:rsid w:val="00683809"/>
    <w:rsid w:val="0068390E"/>
    <w:rsid w:val="00683AE3"/>
    <w:rsid w:val="00684D54"/>
    <w:rsid w:val="00684E4D"/>
    <w:rsid w:val="00684FF9"/>
    <w:rsid w:val="006859DD"/>
    <w:rsid w:val="00685A15"/>
    <w:rsid w:val="00686108"/>
    <w:rsid w:val="00687659"/>
    <w:rsid w:val="00687735"/>
    <w:rsid w:val="006878C0"/>
    <w:rsid w:val="006900D8"/>
    <w:rsid w:val="00690A71"/>
    <w:rsid w:val="00690FA5"/>
    <w:rsid w:val="006914F1"/>
    <w:rsid w:val="006915B4"/>
    <w:rsid w:val="006917F9"/>
    <w:rsid w:val="00691A02"/>
    <w:rsid w:val="00691A91"/>
    <w:rsid w:val="00692AD2"/>
    <w:rsid w:val="00692DFE"/>
    <w:rsid w:val="00692E2A"/>
    <w:rsid w:val="006930C4"/>
    <w:rsid w:val="00693200"/>
    <w:rsid w:val="00693558"/>
    <w:rsid w:val="00693590"/>
    <w:rsid w:val="00693893"/>
    <w:rsid w:val="00693A3A"/>
    <w:rsid w:val="00693FE0"/>
    <w:rsid w:val="006940F9"/>
    <w:rsid w:val="0069436C"/>
    <w:rsid w:val="00694901"/>
    <w:rsid w:val="00694A2F"/>
    <w:rsid w:val="00695B8B"/>
    <w:rsid w:val="00696254"/>
    <w:rsid w:val="006963E0"/>
    <w:rsid w:val="006969CC"/>
    <w:rsid w:val="00696E14"/>
    <w:rsid w:val="00697291"/>
    <w:rsid w:val="006974FF"/>
    <w:rsid w:val="00697B06"/>
    <w:rsid w:val="00697F01"/>
    <w:rsid w:val="006A0417"/>
    <w:rsid w:val="006A094D"/>
    <w:rsid w:val="006A16C8"/>
    <w:rsid w:val="006A1933"/>
    <w:rsid w:val="006A1C28"/>
    <w:rsid w:val="006A1C98"/>
    <w:rsid w:val="006A1F48"/>
    <w:rsid w:val="006A2293"/>
    <w:rsid w:val="006A2564"/>
    <w:rsid w:val="006A28C6"/>
    <w:rsid w:val="006A33E6"/>
    <w:rsid w:val="006A4019"/>
    <w:rsid w:val="006A421B"/>
    <w:rsid w:val="006A4C52"/>
    <w:rsid w:val="006A56C6"/>
    <w:rsid w:val="006A5D2F"/>
    <w:rsid w:val="006A5E9F"/>
    <w:rsid w:val="006A64C9"/>
    <w:rsid w:val="006A68F5"/>
    <w:rsid w:val="006A6A57"/>
    <w:rsid w:val="006A6DB3"/>
    <w:rsid w:val="006A7126"/>
    <w:rsid w:val="006A7394"/>
    <w:rsid w:val="006A7457"/>
    <w:rsid w:val="006A7BE6"/>
    <w:rsid w:val="006A7E25"/>
    <w:rsid w:val="006A7F62"/>
    <w:rsid w:val="006A7FEE"/>
    <w:rsid w:val="006B0553"/>
    <w:rsid w:val="006B102E"/>
    <w:rsid w:val="006B19FA"/>
    <w:rsid w:val="006B1D8A"/>
    <w:rsid w:val="006B1E64"/>
    <w:rsid w:val="006B20D3"/>
    <w:rsid w:val="006B2926"/>
    <w:rsid w:val="006B2B9F"/>
    <w:rsid w:val="006B2DFD"/>
    <w:rsid w:val="006B39CB"/>
    <w:rsid w:val="006B4607"/>
    <w:rsid w:val="006B5387"/>
    <w:rsid w:val="006B53C0"/>
    <w:rsid w:val="006B5606"/>
    <w:rsid w:val="006B5A72"/>
    <w:rsid w:val="006B6630"/>
    <w:rsid w:val="006B6958"/>
    <w:rsid w:val="006B6D1B"/>
    <w:rsid w:val="006B775E"/>
    <w:rsid w:val="006C020B"/>
    <w:rsid w:val="006C1097"/>
    <w:rsid w:val="006C15F3"/>
    <w:rsid w:val="006C1DBE"/>
    <w:rsid w:val="006C22B4"/>
    <w:rsid w:val="006C3B1E"/>
    <w:rsid w:val="006C3BD7"/>
    <w:rsid w:val="006C3C9D"/>
    <w:rsid w:val="006C42CC"/>
    <w:rsid w:val="006C4A15"/>
    <w:rsid w:val="006C4DB7"/>
    <w:rsid w:val="006C5CE4"/>
    <w:rsid w:val="006C642D"/>
    <w:rsid w:val="006C680D"/>
    <w:rsid w:val="006C6AF7"/>
    <w:rsid w:val="006C6E1E"/>
    <w:rsid w:val="006C6E7A"/>
    <w:rsid w:val="006C7311"/>
    <w:rsid w:val="006C746B"/>
    <w:rsid w:val="006C74BC"/>
    <w:rsid w:val="006C7646"/>
    <w:rsid w:val="006C78A9"/>
    <w:rsid w:val="006C7B60"/>
    <w:rsid w:val="006C7BFE"/>
    <w:rsid w:val="006C7FEE"/>
    <w:rsid w:val="006D04A8"/>
    <w:rsid w:val="006D1569"/>
    <w:rsid w:val="006D2491"/>
    <w:rsid w:val="006D2E32"/>
    <w:rsid w:val="006D3707"/>
    <w:rsid w:val="006D3A47"/>
    <w:rsid w:val="006D42BF"/>
    <w:rsid w:val="006D4488"/>
    <w:rsid w:val="006D460F"/>
    <w:rsid w:val="006D4852"/>
    <w:rsid w:val="006D49CF"/>
    <w:rsid w:val="006D52EE"/>
    <w:rsid w:val="006D53D8"/>
    <w:rsid w:val="006D5674"/>
    <w:rsid w:val="006D5BB6"/>
    <w:rsid w:val="006D689B"/>
    <w:rsid w:val="006D717E"/>
    <w:rsid w:val="006D7737"/>
    <w:rsid w:val="006D7832"/>
    <w:rsid w:val="006D7ADE"/>
    <w:rsid w:val="006D7DEE"/>
    <w:rsid w:val="006E114D"/>
    <w:rsid w:val="006E144A"/>
    <w:rsid w:val="006E1679"/>
    <w:rsid w:val="006E1BC6"/>
    <w:rsid w:val="006E28DD"/>
    <w:rsid w:val="006E34D3"/>
    <w:rsid w:val="006E3682"/>
    <w:rsid w:val="006E37EB"/>
    <w:rsid w:val="006E3881"/>
    <w:rsid w:val="006E3886"/>
    <w:rsid w:val="006E43C5"/>
    <w:rsid w:val="006E479A"/>
    <w:rsid w:val="006E4A35"/>
    <w:rsid w:val="006E4DFD"/>
    <w:rsid w:val="006E4FD0"/>
    <w:rsid w:val="006E51C2"/>
    <w:rsid w:val="006E540C"/>
    <w:rsid w:val="006E5690"/>
    <w:rsid w:val="006E5A9B"/>
    <w:rsid w:val="006E5CFE"/>
    <w:rsid w:val="006E5E7B"/>
    <w:rsid w:val="006E6012"/>
    <w:rsid w:val="006E6119"/>
    <w:rsid w:val="006E6C11"/>
    <w:rsid w:val="006E75DA"/>
    <w:rsid w:val="006E785B"/>
    <w:rsid w:val="006E7904"/>
    <w:rsid w:val="006E7ED7"/>
    <w:rsid w:val="006E7FC7"/>
    <w:rsid w:val="006F0DD5"/>
    <w:rsid w:val="006F0F18"/>
    <w:rsid w:val="006F0F3E"/>
    <w:rsid w:val="006F175F"/>
    <w:rsid w:val="006F1918"/>
    <w:rsid w:val="006F1973"/>
    <w:rsid w:val="006F1B36"/>
    <w:rsid w:val="006F2268"/>
    <w:rsid w:val="006F237D"/>
    <w:rsid w:val="006F29C1"/>
    <w:rsid w:val="006F3BCB"/>
    <w:rsid w:val="006F3CE8"/>
    <w:rsid w:val="006F414A"/>
    <w:rsid w:val="006F4C6D"/>
    <w:rsid w:val="006F5453"/>
    <w:rsid w:val="006F588C"/>
    <w:rsid w:val="006F6A5B"/>
    <w:rsid w:val="006F7236"/>
    <w:rsid w:val="006F78DB"/>
    <w:rsid w:val="006F7DAB"/>
    <w:rsid w:val="006F7F9B"/>
    <w:rsid w:val="0070023A"/>
    <w:rsid w:val="007003C6"/>
    <w:rsid w:val="0070057B"/>
    <w:rsid w:val="0070058F"/>
    <w:rsid w:val="00701555"/>
    <w:rsid w:val="00701B8E"/>
    <w:rsid w:val="00701C21"/>
    <w:rsid w:val="00701C62"/>
    <w:rsid w:val="00702177"/>
    <w:rsid w:val="00702457"/>
    <w:rsid w:val="00702A9E"/>
    <w:rsid w:val="00702CB8"/>
    <w:rsid w:val="00703D1C"/>
    <w:rsid w:val="0070462F"/>
    <w:rsid w:val="0070476C"/>
    <w:rsid w:val="00704B44"/>
    <w:rsid w:val="00704D00"/>
    <w:rsid w:val="00704DE8"/>
    <w:rsid w:val="007052CC"/>
    <w:rsid w:val="00705D61"/>
    <w:rsid w:val="00706157"/>
    <w:rsid w:val="007064F8"/>
    <w:rsid w:val="007066F6"/>
    <w:rsid w:val="00706A44"/>
    <w:rsid w:val="00706C97"/>
    <w:rsid w:val="00707308"/>
    <w:rsid w:val="00707924"/>
    <w:rsid w:val="00707AFD"/>
    <w:rsid w:val="00707EDB"/>
    <w:rsid w:val="00710F98"/>
    <w:rsid w:val="007111D2"/>
    <w:rsid w:val="007113C8"/>
    <w:rsid w:val="00711912"/>
    <w:rsid w:val="00711ABD"/>
    <w:rsid w:val="00711BBC"/>
    <w:rsid w:val="00711FBF"/>
    <w:rsid w:val="007123F8"/>
    <w:rsid w:val="00712E81"/>
    <w:rsid w:val="0071303A"/>
    <w:rsid w:val="007131EC"/>
    <w:rsid w:val="00713443"/>
    <w:rsid w:val="0071345D"/>
    <w:rsid w:val="0071390D"/>
    <w:rsid w:val="00713A45"/>
    <w:rsid w:val="00713AB3"/>
    <w:rsid w:val="00713BAA"/>
    <w:rsid w:val="00713E13"/>
    <w:rsid w:val="0071487A"/>
    <w:rsid w:val="007157B1"/>
    <w:rsid w:val="007157E4"/>
    <w:rsid w:val="00716044"/>
    <w:rsid w:val="0071609D"/>
    <w:rsid w:val="00716172"/>
    <w:rsid w:val="00716325"/>
    <w:rsid w:val="0071685C"/>
    <w:rsid w:val="0071742F"/>
    <w:rsid w:val="00717C30"/>
    <w:rsid w:val="007206AD"/>
    <w:rsid w:val="0072083A"/>
    <w:rsid w:val="00720F75"/>
    <w:rsid w:val="007211F3"/>
    <w:rsid w:val="0072194D"/>
    <w:rsid w:val="00721EC3"/>
    <w:rsid w:val="00722465"/>
    <w:rsid w:val="00722A8E"/>
    <w:rsid w:val="007238A7"/>
    <w:rsid w:val="007246F2"/>
    <w:rsid w:val="007249AA"/>
    <w:rsid w:val="00724CD0"/>
    <w:rsid w:val="007252B9"/>
    <w:rsid w:val="007253E8"/>
    <w:rsid w:val="00726082"/>
    <w:rsid w:val="00726688"/>
    <w:rsid w:val="00727491"/>
    <w:rsid w:val="00727760"/>
    <w:rsid w:val="00727928"/>
    <w:rsid w:val="0073004B"/>
    <w:rsid w:val="00730870"/>
    <w:rsid w:val="00730BBB"/>
    <w:rsid w:val="00730CD0"/>
    <w:rsid w:val="00730D9E"/>
    <w:rsid w:val="00731156"/>
    <w:rsid w:val="00731334"/>
    <w:rsid w:val="00731494"/>
    <w:rsid w:val="0073186C"/>
    <w:rsid w:val="007331E2"/>
    <w:rsid w:val="00733988"/>
    <w:rsid w:val="00733C55"/>
    <w:rsid w:val="0073436E"/>
    <w:rsid w:val="007349CE"/>
    <w:rsid w:val="007350F2"/>
    <w:rsid w:val="00735C7B"/>
    <w:rsid w:val="00736090"/>
    <w:rsid w:val="00737085"/>
    <w:rsid w:val="007376A8"/>
    <w:rsid w:val="00737735"/>
    <w:rsid w:val="00737D73"/>
    <w:rsid w:val="00740566"/>
    <w:rsid w:val="00740873"/>
    <w:rsid w:val="00740AA6"/>
    <w:rsid w:val="0074278A"/>
    <w:rsid w:val="007427B7"/>
    <w:rsid w:val="00742AFB"/>
    <w:rsid w:val="00742C2E"/>
    <w:rsid w:val="00742D8B"/>
    <w:rsid w:val="0074390C"/>
    <w:rsid w:val="00743C8E"/>
    <w:rsid w:val="00743D83"/>
    <w:rsid w:val="007443CE"/>
    <w:rsid w:val="007449DE"/>
    <w:rsid w:val="00745918"/>
    <w:rsid w:val="00745BC8"/>
    <w:rsid w:val="00745E94"/>
    <w:rsid w:val="0074617A"/>
    <w:rsid w:val="0074666E"/>
    <w:rsid w:val="007468AC"/>
    <w:rsid w:val="007470F4"/>
    <w:rsid w:val="007470F8"/>
    <w:rsid w:val="00747477"/>
    <w:rsid w:val="00747785"/>
    <w:rsid w:val="00747863"/>
    <w:rsid w:val="00747F96"/>
    <w:rsid w:val="007500ED"/>
    <w:rsid w:val="00750512"/>
    <w:rsid w:val="00751399"/>
    <w:rsid w:val="00751F26"/>
    <w:rsid w:val="00752B48"/>
    <w:rsid w:val="00752B58"/>
    <w:rsid w:val="00754502"/>
    <w:rsid w:val="00754A61"/>
    <w:rsid w:val="00754FCD"/>
    <w:rsid w:val="00755087"/>
    <w:rsid w:val="00755246"/>
    <w:rsid w:val="0075569C"/>
    <w:rsid w:val="00755FD9"/>
    <w:rsid w:val="0075685B"/>
    <w:rsid w:val="00756CBB"/>
    <w:rsid w:val="007571A6"/>
    <w:rsid w:val="00757F97"/>
    <w:rsid w:val="00760A5E"/>
    <w:rsid w:val="00760A7A"/>
    <w:rsid w:val="00760B36"/>
    <w:rsid w:val="00761141"/>
    <w:rsid w:val="007614C2"/>
    <w:rsid w:val="00761A0A"/>
    <w:rsid w:val="00761D92"/>
    <w:rsid w:val="007621E4"/>
    <w:rsid w:val="007621E6"/>
    <w:rsid w:val="007622E6"/>
    <w:rsid w:val="00762DE3"/>
    <w:rsid w:val="007639A7"/>
    <w:rsid w:val="00763A19"/>
    <w:rsid w:val="00763BC7"/>
    <w:rsid w:val="0076434D"/>
    <w:rsid w:val="007643BC"/>
    <w:rsid w:val="007649F5"/>
    <w:rsid w:val="00764CD6"/>
    <w:rsid w:val="007652DA"/>
    <w:rsid w:val="007669D5"/>
    <w:rsid w:val="00767144"/>
    <w:rsid w:val="0076771A"/>
    <w:rsid w:val="00767C54"/>
    <w:rsid w:val="00767DC4"/>
    <w:rsid w:val="00767FB7"/>
    <w:rsid w:val="0077039E"/>
    <w:rsid w:val="0077098C"/>
    <w:rsid w:val="007709C9"/>
    <w:rsid w:val="00771BA1"/>
    <w:rsid w:val="00771C54"/>
    <w:rsid w:val="00772730"/>
    <w:rsid w:val="00773519"/>
    <w:rsid w:val="007743BB"/>
    <w:rsid w:val="00774ADC"/>
    <w:rsid w:val="00775FC3"/>
    <w:rsid w:val="00776A10"/>
    <w:rsid w:val="00776AE3"/>
    <w:rsid w:val="00777593"/>
    <w:rsid w:val="0077764D"/>
    <w:rsid w:val="007778D5"/>
    <w:rsid w:val="00777A27"/>
    <w:rsid w:val="00777C7E"/>
    <w:rsid w:val="007805B7"/>
    <w:rsid w:val="00780F01"/>
    <w:rsid w:val="007811B7"/>
    <w:rsid w:val="00781750"/>
    <w:rsid w:val="00781BDD"/>
    <w:rsid w:val="007822F4"/>
    <w:rsid w:val="0078271A"/>
    <w:rsid w:val="0078278D"/>
    <w:rsid w:val="00782937"/>
    <w:rsid w:val="00782E87"/>
    <w:rsid w:val="00783424"/>
    <w:rsid w:val="0078355A"/>
    <w:rsid w:val="0078357A"/>
    <w:rsid w:val="007838C8"/>
    <w:rsid w:val="00785B64"/>
    <w:rsid w:val="00785F16"/>
    <w:rsid w:val="00786C74"/>
    <w:rsid w:val="007876AA"/>
    <w:rsid w:val="00787700"/>
    <w:rsid w:val="00787F3C"/>
    <w:rsid w:val="00790010"/>
    <w:rsid w:val="007901B1"/>
    <w:rsid w:val="007908E7"/>
    <w:rsid w:val="00790E3A"/>
    <w:rsid w:val="00790FA8"/>
    <w:rsid w:val="00792522"/>
    <w:rsid w:val="00792B49"/>
    <w:rsid w:val="00792B6E"/>
    <w:rsid w:val="00792E2B"/>
    <w:rsid w:val="0079321B"/>
    <w:rsid w:val="00793742"/>
    <w:rsid w:val="00793A55"/>
    <w:rsid w:val="0079486E"/>
    <w:rsid w:val="00794CA1"/>
    <w:rsid w:val="00794F4E"/>
    <w:rsid w:val="00794FEA"/>
    <w:rsid w:val="0079540F"/>
    <w:rsid w:val="00795706"/>
    <w:rsid w:val="00795A35"/>
    <w:rsid w:val="007962B0"/>
    <w:rsid w:val="00796EB0"/>
    <w:rsid w:val="00797461"/>
    <w:rsid w:val="007979A9"/>
    <w:rsid w:val="00797EF2"/>
    <w:rsid w:val="00797FC9"/>
    <w:rsid w:val="007A0247"/>
    <w:rsid w:val="007A0960"/>
    <w:rsid w:val="007A145F"/>
    <w:rsid w:val="007A1F47"/>
    <w:rsid w:val="007A2086"/>
    <w:rsid w:val="007A24B3"/>
    <w:rsid w:val="007A4097"/>
    <w:rsid w:val="007A53E9"/>
    <w:rsid w:val="007A5520"/>
    <w:rsid w:val="007A55B9"/>
    <w:rsid w:val="007A57CB"/>
    <w:rsid w:val="007A5B13"/>
    <w:rsid w:val="007A6234"/>
    <w:rsid w:val="007A63DD"/>
    <w:rsid w:val="007A6785"/>
    <w:rsid w:val="007A684D"/>
    <w:rsid w:val="007A6A66"/>
    <w:rsid w:val="007A6CE8"/>
    <w:rsid w:val="007A6D3B"/>
    <w:rsid w:val="007A6D72"/>
    <w:rsid w:val="007A6F27"/>
    <w:rsid w:val="007A70CF"/>
    <w:rsid w:val="007A7C58"/>
    <w:rsid w:val="007A7D46"/>
    <w:rsid w:val="007A7F4C"/>
    <w:rsid w:val="007B07FD"/>
    <w:rsid w:val="007B0A4B"/>
    <w:rsid w:val="007B0DB3"/>
    <w:rsid w:val="007B1232"/>
    <w:rsid w:val="007B1353"/>
    <w:rsid w:val="007B19D0"/>
    <w:rsid w:val="007B1AE0"/>
    <w:rsid w:val="007B2393"/>
    <w:rsid w:val="007B2817"/>
    <w:rsid w:val="007B2989"/>
    <w:rsid w:val="007B4292"/>
    <w:rsid w:val="007B472E"/>
    <w:rsid w:val="007B4A70"/>
    <w:rsid w:val="007B53A4"/>
    <w:rsid w:val="007B69CB"/>
    <w:rsid w:val="007B71B9"/>
    <w:rsid w:val="007B77E2"/>
    <w:rsid w:val="007B79A9"/>
    <w:rsid w:val="007C0425"/>
    <w:rsid w:val="007C0CFE"/>
    <w:rsid w:val="007C17D6"/>
    <w:rsid w:val="007C22DF"/>
    <w:rsid w:val="007C2E3F"/>
    <w:rsid w:val="007C3266"/>
    <w:rsid w:val="007C3577"/>
    <w:rsid w:val="007C4320"/>
    <w:rsid w:val="007C499F"/>
    <w:rsid w:val="007C51AA"/>
    <w:rsid w:val="007C625B"/>
    <w:rsid w:val="007C73D5"/>
    <w:rsid w:val="007C7596"/>
    <w:rsid w:val="007C7CB1"/>
    <w:rsid w:val="007C7F38"/>
    <w:rsid w:val="007D0825"/>
    <w:rsid w:val="007D09AF"/>
    <w:rsid w:val="007D09D0"/>
    <w:rsid w:val="007D1114"/>
    <w:rsid w:val="007D1653"/>
    <w:rsid w:val="007D180F"/>
    <w:rsid w:val="007D33B0"/>
    <w:rsid w:val="007D3691"/>
    <w:rsid w:val="007D3B67"/>
    <w:rsid w:val="007D3B9C"/>
    <w:rsid w:val="007D3DCB"/>
    <w:rsid w:val="007D4707"/>
    <w:rsid w:val="007D470A"/>
    <w:rsid w:val="007D4E0D"/>
    <w:rsid w:val="007D5357"/>
    <w:rsid w:val="007D5374"/>
    <w:rsid w:val="007D5815"/>
    <w:rsid w:val="007D5943"/>
    <w:rsid w:val="007D5A0F"/>
    <w:rsid w:val="007D5B48"/>
    <w:rsid w:val="007D61FE"/>
    <w:rsid w:val="007D63AF"/>
    <w:rsid w:val="007D6C8D"/>
    <w:rsid w:val="007D6FA5"/>
    <w:rsid w:val="007D7B99"/>
    <w:rsid w:val="007E0137"/>
    <w:rsid w:val="007E032F"/>
    <w:rsid w:val="007E0346"/>
    <w:rsid w:val="007E1034"/>
    <w:rsid w:val="007E1592"/>
    <w:rsid w:val="007E15D8"/>
    <w:rsid w:val="007E34F1"/>
    <w:rsid w:val="007E3A13"/>
    <w:rsid w:val="007E3CC7"/>
    <w:rsid w:val="007E3E15"/>
    <w:rsid w:val="007E4220"/>
    <w:rsid w:val="007E44D8"/>
    <w:rsid w:val="007E46A9"/>
    <w:rsid w:val="007E64B6"/>
    <w:rsid w:val="007E6705"/>
    <w:rsid w:val="007E73E3"/>
    <w:rsid w:val="007E7CB4"/>
    <w:rsid w:val="007E7EE7"/>
    <w:rsid w:val="007E7FA3"/>
    <w:rsid w:val="007E7FBA"/>
    <w:rsid w:val="007F0063"/>
    <w:rsid w:val="007F00E8"/>
    <w:rsid w:val="007F154E"/>
    <w:rsid w:val="007F181A"/>
    <w:rsid w:val="007F1A37"/>
    <w:rsid w:val="007F1A92"/>
    <w:rsid w:val="007F1E7F"/>
    <w:rsid w:val="007F22D4"/>
    <w:rsid w:val="007F26EB"/>
    <w:rsid w:val="007F288F"/>
    <w:rsid w:val="007F372B"/>
    <w:rsid w:val="007F3815"/>
    <w:rsid w:val="007F3978"/>
    <w:rsid w:val="007F3D8B"/>
    <w:rsid w:val="007F48A1"/>
    <w:rsid w:val="007F573F"/>
    <w:rsid w:val="007F59BF"/>
    <w:rsid w:val="007F627A"/>
    <w:rsid w:val="007F6BAC"/>
    <w:rsid w:val="007F6EAB"/>
    <w:rsid w:val="007F702D"/>
    <w:rsid w:val="007F72BE"/>
    <w:rsid w:val="007F7425"/>
    <w:rsid w:val="00800F6C"/>
    <w:rsid w:val="00801109"/>
    <w:rsid w:val="0080128D"/>
    <w:rsid w:val="008012F9"/>
    <w:rsid w:val="0080170F"/>
    <w:rsid w:val="00801A32"/>
    <w:rsid w:val="00801B86"/>
    <w:rsid w:val="00801E6D"/>
    <w:rsid w:val="008022E8"/>
    <w:rsid w:val="008027BB"/>
    <w:rsid w:val="008027C8"/>
    <w:rsid w:val="00803002"/>
    <w:rsid w:val="008034CC"/>
    <w:rsid w:val="008039F0"/>
    <w:rsid w:val="00803AFF"/>
    <w:rsid w:val="00803EFD"/>
    <w:rsid w:val="00803F4D"/>
    <w:rsid w:val="008041EA"/>
    <w:rsid w:val="00804938"/>
    <w:rsid w:val="008055E6"/>
    <w:rsid w:val="00805AFF"/>
    <w:rsid w:val="00805E0D"/>
    <w:rsid w:val="00805F0D"/>
    <w:rsid w:val="0080600B"/>
    <w:rsid w:val="0080667F"/>
    <w:rsid w:val="0080692F"/>
    <w:rsid w:val="00806EFC"/>
    <w:rsid w:val="00810638"/>
    <w:rsid w:val="00810A51"/>
    <w:rsid w:val="00810FEB"/>
    <w:rsid w:val="008115F8"/>
    <w:rsid w:val="00811975"/>
    <w:rsid w:val="00811D27"/>
    <w:rsid w:val="00812294"/>
    <w:rsid w:val="008124DC"/>
    <w:rsid w:val="008135BC"/>
    <w:rsid w:val="008138D7"/>
    <w:rsid w:val="00813ABB"/>
    <w:rsid w:val="00813B01"/>
    <w:rsid w:val="00813ED3"/>
    <w:rsid w:val="00814137"/>
    <w:rsid w:val="00814987"/>
    <w:rsid w:val="00814B70"/>
    <w:rsid w:val="00814C18"/>
    <w:rsid w:val="0081523A"/>
    <w:rsid w:val="00815C5B"/>
    <w:rsid w:val="00816678"/>
    <w:rsid w:val="00816A24"/>
    <w:rsid w:val="00816C5E"/>
    <w:rsid w:val="008170BC"/>
    <w:rsid w:val="008174AA"/>
    <w:rsid w:val="008175DF"/>
    <w:rsid w:val="00817C5C"/>
    <w:rsid w:val="00820BBC"/>
    <w:rsid w:val="00820F83"/>
    <w:rsid w:val="008229CE"/>
    <w:rsid w:val="00822F01"/>
    <w:rsid w:val="00823D3F"/>
    <w:rsid w:val="0082400B"/>
    <w:rsid w:val="0082453A"/>
    <w:rsid w:val="008248AF"/>
    <w:rsid w:val="00824C98"/>
    <w:rsid w:val="00824DCF"/>
    <w:rsid w:val="008255A4"/>
    <w:rsid w:val="00825731"/>
    <w:rsid w:val="00826203"/>
    <w:rsid w:val="008262BC"/>
    <w:rsid w:val="0082651B"/>
    <w:rsid w:val="00826EB7"/>
    <w:rsid w:val="00827FAA"/>
    <w:rsid w:val="00830BB7"/>
    <w:rsid w:val="00830BE0"/>
    <w:rsid w:val="00830F12"/>
    <w:rsid w:val="00830FA4"/>
    <w:rsid w:val="008315E2"/>
    <w:rsid w:val="008323E6"/>
    <w:rsid w:val="0083265E"/>
    <w:rsid w:val="008326AC"/>
    <w:rsid w:val="008333DD"/>
    <w:rsid w:val="00834269"/>
    <w:rsid w:val="0083457A"/>
    <w:rsid w:val="008346BC"/>
    <w:rsid w:val="00834B0E"/>
    <w:rsid w:val="008350DA"/>
    <w:rsid w:val="00835507"/>
    <w:rsid w:val="00835837"/>
    <w:rsid w:val="00835BE6"/>
    <w:rsid w:val="00835E53"/>
    <w:rsid w:val="0083604B"/>
    <w:rsid w:val="008362F5"/>
    <w:rsid w:val="00836887"/>
    <w:rsid w:val="00837985"/>
    <w:rsid w:val="00837F7A"/>
    <w:rsid w:val="008400F4"/>
    <w:rsid w:val="00840474"/>
    <w:rsid w:val="00840638"/>
    <w:rsid w:val="0084159D"/>
    <w:rsid w:val="008425F0"/>
    <w:rsid w:val="00843EB2"/>
    <w:rsid w:val="00844155"/>
    <w:rsid w:val="00844492"/>
    <w:rsid w:val="0084458C"/>
    <w:rsid w:val="008446A2"/>
    <w:rsid w:val="00844F3D"/>
    <w:rsid w:val="0084582C"/>
    <w:rsid w:val="00845A85"/>
    <w:rsid w:val="0084657C"/>
    <w:rsid w:val="00846B5A"/>
    <w:rsid w:val="00846BF0"/>
    <w:rsid w:val="0084743E"/>
    <w:rsid w:val="008476E7"/>
    <w:rsid w:val="0084772F"/>
    <w:rsid w:val="008477AB"/>
    <w:rsid w:val="00850FBB"/>
    <w:rsid w:val="008510FB"/>
    <w:rsid w:val="0085118E"/>
    <w:rsid w:val="00851456"/>
    <w:rsid w:val="0085163C"/>
    <w:rsid w:val="0085167A"/>
    <w:rsid w:val="0085197D"/>
    <w:rsid w:val="00851C7C"/>
    <w:rsid w:val="00851D52"/>
    <w:rsid w:val="00851ED2"/>
    <w:rsid w:val="00851F52"/>
    <w:rsid w:val="00851FF1"/>
    <w:rsid w:val="008521D5"/>
    <w:rsid w:val="008530D6"/>
    <w:rsid w:val="008531DD"/>
    <w:rsid w:val="00853366"/>
    <w:rsid w:val="00853991"/>
    <w:rsid w:val="00854B8F"/>
    <w:rsid w:val="008556E4"/>
    <w:rsid w:val="00855C60"/>
    <w:rsid w:val="008561D2"/>
    <w:rsid w:val="0085651B"/>
    <w:rsid w:val="008565B1"/>
    <w:rsid w:val="0085682F"/>
    <w:rsid w:val="008573B1"/>
    <w:rsid w:val="00857EC0"/>
    <w:rsid w:val="0086062B"/>
    <w:rsid w:val="00860CB4"/>
    <w:rsid w:val="008610E4"/>
    <w:rsid w:val="008620DB"/>
    <w:rsid w:val="00862CDF"/>
    <w:rsid w:val="008634DE"/>
    <w:rsid w:val="00863A9D"/>
    <w:rsid w:val="00863BA1"/>
    <w:rsid w:val="00863D82"/>
    <w:rsid w:val="00864012"/>
    <w:rsid w:val="00864CAB"/>
    <w:rsid w:val="00866659"/>
    <w:rsid w:val="00866A6C"/>
    <w:rsid w:val="0086766D"/>
    <w:rsid w:val="008701E7"/>
    <w:rsid w:val="00870B6E"/>
    <w:rsid w:val="00870D7A"/>
    <w:rsid w:val="00871720"/>
    <w:rsid w:val="00871813"/>
    <w:rsid w:val="00871F84"/>
    <w:rsid w:val="00872E97"/>
    <w:rsid w:val="008733D6"/>
    <w:rsid w:val="00874A4F"/>
    <w:rsid w:val="00874B48"/>
    <w:rsid w:val="00874D2F"/>
    <w:rsid w:val="00875C60"/>
    <w:rsid w:val="0087769C"/>
    <w:rsid w:val="008776C4"/>
    <w:rsid w:val="00877D9D"/>
    <w:rsid w:val="00877FA3"/>
    <w:rsid w:val="0088071C"/>
    <w:rsid w:val="00880A0B"/>
    <w:rsid w:val="00880B54"/>
    <w:rsid w:val="008811A2"/>
    <w:rsid w:val="00881DCC"/>
    <w:rsid w:val="00882838"/>
    <w:rsid w:val="00882CEA"/>
    <w:rsid w:val="00882DFA"/>
    <w:rsid w:val="00883A9E"/>
    <w:rsid w:val="00883E43"/>
    <w:rsid w:val="008849AF"/>
    <w:rsid w:val="00884CF4"/>
    <w:rsid w:val="00884DA2"/>
    <w:rsid w:val="0088512A"/>
    <w:rsid w:val="00885B98"/>
    <w:rsid w:val="008865CE"/>
    <w:rsid w:val="00887378"/>
    <w:rsid w:val="00887A23"/>
    <w:rsid w:val="00890031"/>
    <w:rsid w:val="0089038E"/>
    <w:rsid w:val="008906FF"/>
    <w:rsid w:val="00891018"/>
    <w:rsid w:val="0089197B"/>
    <w:rsid w:val="00891B00"/>
    <w:rsid w:val="00892846"/>
    <w:rsid w:val="00892F96"/>
    <w:rsid w:val="00893128"/>
    <w:rsid w:val="00893E38"/>
    <w:rsid w:val="00894685"/>
    <w:rsid w:val="008947D9"/>
    <w:rsid w:val="00895247"/>
    <w:rsid w:val="00895A3F"/>
    <w:rsid w:val="00895B3F"/>
    <w:rsid w:val="00895E5F"/>
    <w:rsid w:val="008967EA"/>
    <w:rsid w:val="00896D00"/>
    <w:rsid w:val="00897221"/>
    <w:rsid w:val="00897B5F"/>
    <w:rsid w:val="00897C66"/>
    <w:rsid w:val="008A0941"/>
    <w:rsid w:val="008A217F"/>
    <w:rsid w:val="008A23A5"/>
    <w:rsid w:val="008A25DB"/>
    <w:rsid w:val="008A2EB2"/>
    <w:rsid w:val="008A4BFA"/>
    <w:rsid w:val="008A4DB2"/>
    <w:rsid w:val="008A4F45"/>
    <w:rsid w:val="008A51A9"/>
    <w:rsid w:val="008A579F"/>
    <w:rsid w:val="008A59E0"/>
    <w:rsid w:val="008A5CCF"/>
    <w:rsid w:val="008A6AD6"/>
    <w:rsid w:val="008A6DA0"/>
    <w:rsid w:val="008A77F7"/>
    <w:rsid w:val="008A79F6"/>
    <w:rsid w:val="008A7A44"/>
    <w:rsid w:val="008B0076"/>
    <w:rsid w:val="008B00D0"/>
    <w:rsid w:val="008B019B"/>
    <w:rsid w:val="008B02EC"/>
    <w:rsid w:val="008B084E"/>
    <w:rsid w:val="008B104F"/>
    <w:rsid w:val="008B1A15"/>
    <w:rsid w:val="008B1CF0"/>
    <w:rsid w:val="008B1D77"/>
    <w:rsid w:val="008B1FAB"/>
    <w:rsid w:val="008B226B"/>
    <w:rsid w:val="008B27DE"/>
    <w:rsid w:val="008B2DD6"/>
    <w:rsid w:val="008B4399"/>
    <w:rsid w:val="008B4569"/>
    <w:rsid w:val="008B4649"/>
    <w:rsid w:val="008B5119"/>
    <w:rsid w:val="008B5FB4"/>
    <w:rsid w:val="008B6B8F"/>
    <w:rsid w:val="008B6E48"/>
    <w:rsid w:val="008B7697"/>
    <w:rsid w:val="008B783D"/>
    <w:rsid w:val="008C00B2"/>
    <w:rsid w:val="008C00D8"/>
    <w:rsid w:val="008C04CB"/>
    <w:rsid w:val="008C0C74"/>
    <w:rsid w:val="008C118D"/>
    <w:rsid w:val="008C12F1"/>
    <w:rsid w:val="008C1EDC"/>
    <w:rsid w:val="008C2284"/>
    <w:rsid w:val="008C23B0"/>
    <w:rsid w:val="008C281A"/>
    <w:rsid w:val="008C291E"/>
    <w:rsid w:val="008C2AFF"/>
    <w:rsid w:val="008C2CF6"/>
    <w:rsid w:val="008C3EF8"/>
    <w:rsid w:val="008C3F97"/>
    <w:rsid w:val="008C42D4"/>
    <w:rsid w:val="008C472F"/>
    <w:rsid w:val="008C49D9"/>
    <w:rsid w:val="008C4A9C"/>
    <w:rsid w:val="008C4C01"/>
    <w:rsid w:val="008C5509"/>
    <w:rsid w:val="008C57E3"/>
    <w:rsid w:val="008C640A"/>
    <w:rsid w:val="008C791F"/>
    <w:rsid w:val="008D015D"/>
    <w:rsid w:val="008D0E8E"/>
    <w:rsid w:val="008D0EC2"/>
    <w:rsid w:val="008D142D"/>
    <w:rsid w:val="008D14DC"/>
    <w:rsid w:val="008D1AE0"/>
    <w:rsid w:val="008D1DD9"/>
    <w:rsid w:val="008D23BB"/>
    <w:rsid w:val="008D24DD"/>
    <w:rsid w:val="008D30B3"/>
    <w:rsid w:val="008D31D2"/>
    <w:rsid w:val="008D390C"/>
    <w:rsid w:val="008D4231"/>
    <w:rsid w:val="008D4366"/>
    <w:rsid w:val="008D526B"/>
    <w:rsid w:val="008D574D"/>
    <w:rsid w:val="008D599D"/>
    <w:rsid w:val="008D5D9D"/>
    <w:rsid w:val="008D611F"/>
    <w:rsid w:val="008D6D83"/>
    <w:rsid w:val="008D6E0D"/>
    <w:rsid w:val="008D6E0F"/>
    <w:rsid w:val="008D7143"/>
    <w:rsid w:val="008D72C0"/>
    <w:rsid w:val="008D7C8A"/>
    <w:rsid w:val="008E0070"/>
    <w:rsid w:val="008E0DAE"/>
    <w:rsid w:val="008E168A"/>
    <w:rsid w:val="008E1B86"/>
    <w:rsid w:val="008E30F9"/>
    <w:rsid w:val="008E3830"/>
    <w:rsid w:val="008E4348"/>
    <w:rsid w:val="008E441F"/>
    <w:rsid w:val="008E47FD"/>
    <w:rsid w:val="008E4DFB"/>
    <w:rsid w:val="008E5DE8"/>
    <w:rsid w:val="008E6344"/>
    <w:rsid w:val="008E6510"/>
    <w:rsid w:val="008E66F3"/>
    <w:rsid w:val="008E6E1F"/>
    <w:rsid w:val="008E7B33"/>
    <w:rsid w:val="008F03FA"/>
    <w:rsid w:val="008F0DE0"/>
    <w:rsid w:val="008F0E40"/>
    <w:rsid w:val="008F0F41"/>
    <w:rsid w:val="008F173E"/>
    <w:rsid w:val="008F1915"/>
    <w:rsid w:val="008F1A29"/>
    <w:rsid w:val="008F1A66"/>
    <w:rsid w:val="008F1A7F"/>
    <w:rsid w:val="008F1E98"/>
    <w:rsid w:val="008F1FBA"/>
    <w:rsid w:val="008F207D"/>
    <w:rsid w:val="008F2B05"/>
    <w:rsid w:val="008F2C4A"/>
    <w:rsid w:val="008F3684"/>
    <w:rsid w:val="008F3BD6"/>
    <w:rsid w:val="008F4348"/>
    <w:rsid w:val="008F464B"/>
    <w:rsid w:val="008F4FF9"/>
    <w:rsid w:val="008F52F9"/>
    <w:rsid w:val="008F59F9"/>
    <w:rsid w:val="008F5A2C"/>
    <w:rsid w:val="008F5F10"/>
    <w:rsid w:val="008F62A1"/>
    <w:rsid w:val="008F6640"/>
    <w:rsid w:val="008F7AAE"/>
    <w:rsid w:val="008F7B06"/>
    <w:rsid w:val="008F7C69"/>
    <w:rsid w:val="008F7E2C"/>
    <w:rsid w:val="00900431"/>
    <w:rsid w:val="00900840"/>
    <w:rsid w:val="00900C48"/>
    <w:rsid w:val="00900D3B"/>
    <w:rsid w:val="00901169"/>
    <w:rsid w:val="009011DF"/>
    <w:rsid w:val="00901A2F"/>
    <w:rsid w:val="00901E8A"/>
    <w:rsid w:val="00901FF2"/>
    <w:rsid w:val="00902415"/>
    <w:rsid w:val="009024E7"/>
    <w:rsid w:val="00902D75"/>
    <w:rsid w:val="00903029"/>
    <w:rsid w:val="009032A2"/>
    <w:rsid w:val="009034F2"/>
    <w:rsid w:val="00903CDF"/>
    <w:rsid w:val="00903DB9"/>
    <w:rsid w:val="00903F4C"/>
    <w:rsid w:val="00904006"/>
    <w:rsid w:val="009049D1"/>
    <w:rsid w:val="00904DF3"/>
    <w:rsid w:val="009051CD"/>
    <w:rsid w:val="009060A6"/>
    <w:rsid w:val="00906AE6"/>
    <w:rsid w:val="00906CE9"/>
    <w:rsid w:val="00907251"/>
    <w:rsid w:val="00910045"/>
    <w:rsid w:val="0091005F"/>
    <w:rsid w:val="00911BA5"/>
    <w:rsid w:val="0091231D"/>
    <w:rsid w:val="009127FD"/>
    <w:rsid w:val="0091308B"/>
    <w:rsid w:val="009132F8"/>
    <w:rsid w:val="00913800"/>
    <w:rsid w:val="009138C1"/>
    <w:rsid w:val="00913DCD"/>
    <w:rsid w:val="00914240"/>
    <w:rsid w:val="00914BE9"/>
    <w:rsid w:val="00914FD7"/>
    <w:rsid w:val="0091550A"/>
    <w:rsid w:val="0091603D"/>
    <w:rsid w:val="0091666C"/>
    <w:rsid w:val="009167FC"/>
    <w:rsid w:val="00916E95"/>
    <w:rsid w:val="009173E9"/>
    <w:rsid w:val="00917862"/>
    <w:rsid w:val="00917E2A"/>
    <w:rsid w:val="009206F3"/>
    <w:rsid w:val="00920A39"/>
    <w:rsid w:val="009217FF"/>
    <w:rsid w:val="00921E73"/>
    <w:rsid w:val="00921EB2"/>
    <w:rsid w:val="009224E5"/>
    <w:rsid w:val="00922524"/>
    <w:rsid w:val="0092319D"/>
    <w:rsid w:val="00923BF4"/>
    <w:rsid w:val="00923C1D"/>
    <w:rsid w:val="00924C4E"/>
    <w:rsid w:val="0092505E"/>
    <w:rsid w:val="00925622"/>
    <w:rsid w:val="009256AE"/>
    <w:rsid w:val="00925723"/>
    <w:rsid w:val="00925849"/>
    <w:rsid w:val="00925CBA"/>
    <w:rsid w:val="009261FC"/>
    <w:rsid w:val="0092697F"/>
    <w:rsid w:val="00926ABE"/>
    <w:rsid w:val="00926B58"/>
    <w:rsid w:val="00927A35"/>
    <w:rsid w:val="00927DC2"/>
    <w:rsid w:val="00930148"/>
    <w:rsid w:val="009302D2"/>
    <w:rsid w:val="00930A8D"/>
    <w:rsid w:val="00930B7D"/>
    <w:rsid w:val="00930FFF"/>
    <w:rsid w:val="00931B6F"/>
    <w:rsid w:val="00931F33"/>
    <w:rsid w:val="00932520"/>
    <w:rsid w:val="00932897"/>
    <w:rsid w:val="00932F23"/>
    <w:rsid w:val="00933532"/>
    <w:rsid w:val="009338B6"/>
    <w:rsid w:val="009338D4"/>
    <w:rsid w:val="00934607"/>
    <w:rsid w:val="00934C52"/>
    <w:rsid w:val="0093603E"/>
    <w:rsid w:val="0093631E"/>
    <w:rsid w:val="00936DE0"/>
    <w:rsid w:val="00936E9A"/>
    <w:rsid w:val="00937390"/>
    <w:rsid w:val="00937C47"/>
    <w:rsid w:val="009411EF"/>
    <w:rsid w:val="00941216"/>
    <w:rsid w:val="00941A33"/>
    <w:rsid w:val="00941E9A"/>
    <w:rsid w:val="00942367"/>
    <w:rsid w:val="00942791"/>
    <w:rsid w:val="00942E7A"/>
    <w:rsid w:val="00942F5D"/>
    <w:rsid w:val="00943043"/>
    <w:rsid w:val="00943452"/>
    <w:rsid w:val="00943626"/>
    <w:rsid w:val="0094396B"/>
    <w:rsid w:val="00943C16"/>
    <w:rsid w:val="00944607"/>
    <w:rsid w:val="00944792"/>
    <w:rsid w:val="009456C3"/>
    <w:rsid w:val="00945C27"/>
    <w:rsid w:val="00945C83"/>
    <w:rsid w:val="00945D8C"/>
    <w:rsid w:val="00945E80"/>
    <w:rsid w:val="009467C3"/>
    <w:rsid w:val="00947064"/>
    <w:rsid w:val="00947200"/>
    <w:rsid w:val="00947613"/>
    <w:rsid w:val="0094784D"/>
    <w:rsid w:val="00947B13"/>
    <w:rsid w:val="009509F3"/>
    <w:rsid w:val="0095164A"/>
    <w:rsid w:val="00951BD9"/>
    <w:rsid w:val="009528D0"/>
    <w:rsid w:val="00953023"/>
    <w:rsid w:val="0095328A"/>
    <w:rsid w:val="0095336E"/>
    <w:rsid w:val="009536EF"/>
    <w:rsid w:val="00955221"/>
    <w:rsid w:val="0095579E"/>
    <w:rsid w:val="00956377"/>
    <w:rsid w:val="00956C76"/>
    <w:rsid w:val="00956CD3"/>
    <w:rsid w:val="00956EC7"/>
    <w:rsid w:val="00957363"/>
    <w:rsid w:val="009573FB"/>
    <w:rsid w:val="00957947"/>
    <w:rsid w:val="00957EFC"/>
    <w:rsid w:val="009601D0"/>
    <w:rsid w:val="00960278"/>
    <w:rsid w:val="00960330"/>
    <w:rsid w:val="009605C9"/>
    <w:rsid w:val="00960D0A"/>
    <w:rsid w:val="00960F0E"/>
    <w:rsid w:val="0096178F"/>
    <w:rsid w:val="009622BC"/>
    <w:rsid w:val="00962338"/>
    <w:rsid w:val="009626DB"/>
    <w:rsid w:val="0096276E"/>
    <w:rsid w:val="00962B36"/>
    <w:rsid w:val="00962D70"/>
    <w:rsid w:val="00962EA5"/>
    <w:rsid w:val="00962EB8"/>
    <w:rsid w:val="00963FB8"/>
    <w:rsid w:val="00965120"/>
    <w:rsid w:val="00965EAF"/>
    <w:rsid w:val="009661A5"/>
    <w:rsid w:val="0096638A"/>
    <w:rsid w:val="0096645F"/>
    <w:rsid w:val="00966780"/>
    <w:rsid w:val="00966814"/>
    <w:rsid w:val="0096684F"/>
    <w:rsid w:val="009669AC"/>
    <w:rsid w:val="009669B1"/>
    <w:rsid w:val="00966B39"/>
    <w:rsid w:val="00966C1D"/>
    <w:rsid w:val="00966EDE"/>
    <w:rsid w:val="00967157"/>
    <w:rsid w:val="0097036C"/>
    <w:rsid w:val="00970FA9"/>
    <w:rsid w:val="0097135C"/>
    <w:rsid w:val="00971708"/>
    <w:rsid w:val="00971823"/>
    <w:rsid w:val="00971CD4"/>
    <w:rsid w:val="009724ED"/>
    <w:rsid w:val="009725A6"/>
    <w:rsid w:val="009726D8"/>
    <w:rsid w:val="00972BB5"/>
    <w:rsid w:val="00972E62"/>
    <w:rsid w:val="00972EB4"/>
    <w:rsid w:val="00973070"/>
    <w:rsid w:val="00974C3B"/>
    <w:rsid w:val="00976BF0"/>
    <w:rsid w:val="00977019"/>
    <w:rsid w:val="0098024D"/>
    <w:rsid w:val="009807A4"/>
    <w:rsid w:val="0098097A"/>
    <w:rsid w:val="00980DF0"/>
    <w:rsid w:val="00983482"/>
    <w:rsid w:val="00983981"/>
    <w:rsid w:val="00984229"/>
    <w:rsid w:val="00984B22"/>
    <w:rsid w:val="00984EA0"/>
    <w:rsid w:val="00985548"/>
    <w:rsid w:val="00985BDB"/>
    <w:rsid w:val="009862AD"/>
    <w:rsid w:val="009864D8"/>
    <w:rsid w:val="00986694"/>
    <w:rsid w:val="00986A79"/>
    <w:rsid w:val="009871E9"/>
    <w:rsid w:val="0098733B"/>
    <w:rsid w:val="00990232"/>
    <w:rsid w:val="0099088A"/>
    <w:rsid w:val="009909D4"/>
    <w:rsid w:val="00990A48"/>
    <w:rsid w:val="00990E9B"/>
    <w:rsid w:val="009922AD"/>
    <w:rsid w:val="00992391"/>
    <w:rsid w:val="009927CF"/>
    <w:rsid w:val="00992848"/>
    <w:rsid w:val="009932AE"/>
    <w:rsid w:val="0099337E"/>
    <w:rsid w:val="00993E26"/>
    <w:rsid w:val="00994206"/>
    <w:rsid w:val="00994325"/>
    <w:rsid w:val="00994B75"/>
    <w:rsid w:val="0099510B"/>
    <w:rsid w:val="00995A04"/>
    <w:rsid w:val="00995CD5"/>
    <w:rsid w:val="00996BDF"/>
    <w:rsid w:val="009971DA"/>
    <w:rsid w:val="0099724F"/>
    <w:rsid w:val="00997753"/>
    <w:rsid w:val="009977DE"/>
    <w:rsid w:val="009978F1"/>
    <w:rsid w:val="00997D41"/>
    <w:rsid w:val="00997DE7"/>
    <w:rsid w:val="009A02BB"/>
    <w:rsid w:val="009A0F54"/>
    <w:rsid w:val="009A127A"/>
    <w:rsid w:val="009A1718"/>
    <w:rsid w:val="009A19E8"/>
    <w:rsid w:val="009A2CAB"/>
    <w:rsid w:val="009A3BA0"/>
    <w:rsid w:val="009A4069"/>
    <w:rsid w:val="009A41DD"/>
    <w:rsid w:val="009A426B"/>
    <w:rsid w:val="009A44AE"/>
    <w:rsid w:val="009A4601"/>
    <w:rsid w:val="009A4918"/>
    <w:rsid w:val="009A5986"/>
    <w:rsid w:val="009A5DD6"/>
    <w:rsid w:val="009A6572"/>
    <w:rsid w:val="009A6922"/>
    <w:rsid w:val="009A6BA7"/>
    <w:rsid w:val="009A7A1C"/>
    <w:rsid w:val="009A7E93"/>
    <w:rsid w:val="009B07FA"/>
    <w:rsid w:val="009B1653"/>
    <w:rsid w:val="009B1A49"/>
    <w:rsid w:val="009B1D43"/>
    <w:rsid w:val="009B2440"/>
    <w:rsid w:val="009B2B9E"/>
    <w:rsid w:val="009B2D17"/>
    <w:rsid w:val="009B36EF"/>
    <w:rsid w:val="009B3EC9"/>
    <w:rsid w:val="009B3ECB"/>
    <w:rsid w:val="009B44A9"/>
    <w:rsid w:val="009B4752"/>
    <w:rsid w:val="009B4C04"/>
    <w:rsid w:val="009B4E97"/>
    <w:rsid w:val="009B50B2"/>
    <w:rsid w:val="009B58FC"/>
    <w:rsid w:val="009B5CBC"/>
    <w:rsid w:val="009B6FC2"/>
    <w:rsid w:val="009B776A"/>
    <w:rsid w:val="009B783A"/>
    <w:rsid w:val="009B7984"/>
    <w:rsid w:val="009B7FA8"/>
    <w:rsid w:val="009C029B"/>
    <w:rsid w:val="009C0720"/>
    <w:rsid w:val="009C19AA"/>
    <w:rsid w:val="009C225A"/>
    <w:rsid w:val="009C25A7"/>
    <w:rsid w:val="009C2887"/>
    <w:rsid w:val="009C3470"/>
    <w:rsid w:val="009C3A29"/>
    <w:rsid w:val="009C3BD4"/>
    <w:rsid w:val="009C3C16"/>
    <w:rsid w:val="009C4243"/>
    <w:rsid w:val="009C452A"/>
    <w:rsid w:val="009C4750"/>
    <w:rsid w:val="009C52DB"/>
    <w:rsid w:val="009C5569"/>
    <w:rsid w:val="009C5922"/>
    <w:rsid w:val="009C5955"/>
    <w:rsid w:val="009C5978"/>
    <w:rsid w:val="009C692F"/>
    <w:rsid w:val="009C6B3B"/>
    <w:rsid w:val="009C6B46"/>
    <w:rsid w:val="009C6F7B"/>
    <w:rsid w:val="009C7358"/>
    <w:rsid w:val="009C7694"/>
    <w:rsid w:val="009D00B7"/>
    <w:rsid w:val="009D05A2"/>
    <w:rsid w:val="009D0F34"/>
    <w:rsid w:val="009D17A4"/>
    <w:rsid w:val="009D1941"/>
    <w:rsid w:val="009D1CF4"/>
    <w:rsid w:val="009D2B84"/>
    <w:rsid w:val="009D3734"/>
    <w:rsid w:val="009D3D0A"/>
    <w:rsid w:val="009D507D"/>
    <w:rsid w:val="009D595A"/>
    <w:rsid w:val="009D64D5"/>
    <w:rsid w:val="009D6B2B"/>
    <w:rsid w:val="009D70D3"/>
    <w:rsid w:val="009D762B"/>
    <w:rsid w:val="009D7656"/>
    <w:rsid w:val="009D79DF"/>
    <w:rsid w:val="009D7A09"/>
    <w:rsid w:val="009D7CDD"/>
    <w:rsid w:val="009E03C5"/>
    <w:rsid w:val="009E0FFF"/>
    <w:rsid w:val="009E1586"/>
    <w:rsid w:val="009E1D84"/>
    <w:rsid w:val="009E35C4"/>
    <w:rsid w:val="009E3A7D"/>
    <w:rsid w:val="009E4009"/>
    <w:rsid w:val="009E4594"/>
    <w:rsid w:val="009E45F1"/>
    <w:rsid w:val="009E466B"/>
    <w:rsid w:val="009E47CD"/>
    <w:rsid w:val="009E4CB5"/>
    <w:rsid w:val="009E5F22"/>
    <w:rsid w:val="009E6436"/>
    <w:rsid w:val="009E6858"/>
    <w:rsid w:val="009E71DC"/>
    <w:rsid w:val="009E7342"/>
    <w:rsid w:val="009E74F4"/>
    <w:rsid w:val="009E77AD"/>
    <w:rsid w:val="009E7AF3"/>
    <w:rsid w:val="009F03E4"/>
    <w:rsid w:val="009F04E8"/>
    <w:rsid w:val="009F1432"/>
    <w:rsid w:val="009F412E"/>
    <w:rsid w:val="009F4183"/>
    <w:rsid w:val="009F42BA"/>
    <w:rsid w:val="009F4ED8"/>
    <w:rsid w:val="009F5360"/>
    <w:rsid w:val="009F5A38"/>
    <w:rsid w:val="009F5FD5"/>
    <w:rsid w:val="009F5FF2"/>
    <w:rsid w:val="009F685B"/>
    <w:rsid w:val="009F717A"/>
    <w:rsid w:val="009F72A3"/>
    <w:rsid w:val="009F7DE8"/>
    <w:rsid w:val="00A001CF"/>
    <w:rsid w:val="00A00385"/>
    <w:rsid w:val="00A004ED"/>
    <w:rsid w:val="00A0143D"/>
    <w:rsid w:val="00A038D1"/>
    <w:rsid w:val="00A03C84"/>
    <w:rsid w:val="00A046BC"/>
    <w:rsid w:val="00A049BE"/>
    <w:rsid w:val="00A04BBA"/>
    <w:rsid w:val="00A0681B"/>
    <w:rsid w:val="00A068E3"/>
    <w:rsid w:val="00A06D5F"/>
    <w:rsid w:val="00A075A9"/>
    <w:rsid w:val="00A0770A"/>
    <w:rsid w:val="00A07908"/>
    <w:rsid w:val="00A1057B"/>
    <w:rsid w:val="00A1098B"/>
    <w:rsid w:val="00A10D00"/>
    <w:rsid w:val="00A11A2D"/>
    <w:rsid w:val="00A12050"/>
    <w:rsid w:val="00A1232A"/>
    <w:rsid w:val="00A1285D"/>
    <w:rsid w:val="00A12908"/>
    <w:rsid w:val="00A12E7A"/>
    <w:rsid w:val="00A12FA2"/>
    <w:rsid w:val="00A13A18"/>
    <w:rsid w:val="00A14049"/>
    <w:rsid w:val="00A14464"/>
    <w:rsid w:val="00A144E6"/>
    <w:rsid w:val="00A14740"/>
    <w:rsid w:val="00A14EB7"/>
    <w:rsid w:val="00A14F8E"/>
    <w:rsid w:val="00A1540A"/>
    <w:rsid w:val="00A1558D"/>
    <w:rsid w:val="00A159B1"/>
    <w:rsid w:val="00A159B6"/>
    <w:rsid w:val="00A161D3"/>
    <w:rsid w:val="00A1625D"/>
    <w:rsid w:val="00A16D23"/>
    <w:rsid w:val="00A16FEF"/>
    <w:rsid w:val="00A17088"/>
    <w:rsid w:val="00A170A6"/>
    <w:rsid w:val="00A17549"/>
    <w:rsid w:val="00A17CDA"/>
    <w:rsid w:val="00A2052D"/>
    <w:rsid w:val="00A20604"/>
    <w:rsid w:val="00A20AFD"/>
    <w:rsid w:val="00A2103F"/>
    <w:rsid w:val="00A21280"/>
    <w:rsid w:val="00A214FD"/>
    <w:rsid w:val="00A215E5"/>
    <w:rsid w:val="00A21EAF"/>
    <w:rsid w:val="00A2232B"/>
    <w:rsid w:val="00A22397"/>
    <w:rsid w:val="00A22A5A"/>
    <w:rsid w:val="00A22C61"/>
    <w:rsid w:val="00A22D16"/>
    <w:rsid w:val="00A23735"/>
    <w:rsid w:val="00A237F7"/>
    <w:rsid w:val="00A23E7B"/>
    <w:rsid w:val="00A2407A"/>
    <w:rsid w:val="00A24553"/>
    <w:rsid w:val="00A255C4"/>
    <w:rsid w:val="00A25874"/>
    <w:rsid w:val="00A301EB"/>
    <w:rsid w:val="00A3057F"/>
    <w:rsid w:val="00A3068D"/>
    <w:rsid w:val="00A30B30"/>
    <w:rsid w:val="00A319AD"/>
    <w:rsid w:val="00A33013"/>
    <w:rsid w:val="00A33831"/>
    <w:rsid w:val="00A33A28"/>
    <w:rsid w:val="00A33E72"/>
    <w:rsid w:val="00A344A4"/>
    <w:rsid w:val="00A35436"/>
    <w:rsid w:val="00A35A67"/>
    <w:rsid w:val="00A35AC2"/>
    <w:rsid w:val="00A35B12"/>
    <w:rsid w:val="00A35D0E"/>
    <w:rsid w:val="00A35D9E"/>
    <w:rsid w:val="00A35F2B"/>
    <w:rsid w:val="00A3609F"/>
    <w:rsid w:val="00A362F2"/>
    <w:rsid w:val="00A36558"/>
    <w:rsid w:val="00A368C0"/>
    <w:rsid w:val="00A36E23"/>
    <w:rsid w:val="00A373C1"/>
    <w:rsid w:val="00A37D53"/>
    <w:rsid w:val="00A407EC"/>
    <w:rsid w:val="00A40CE9"/>
    <w:rsid w:val="00A417B7"/>
    <w:rsid w:val="00A42001"/>
    <w:rsid w:val="00A43313"/>
    <w:rsid w:val="00A43383"/>
    <w:rsid w:val="00A43752"/>
    <w:rsid w:val="00A447EF"/>
    <w:rsid w:val="00A44B1E"/>
    <w:rsid w:val="00A4527A"/>
    <w:rsid w:val="00A4572D"/>
    <w:rsid w:val="00A458CE"/>
    <w:rsid w:val="00A45E82"/>
    <w:rsid w:val="00A465CD"/>
    <w:rsid w:val="00A46791"/>
    <w:rsid w:val="00A46CC2"/>
    <w:rsid w:val="00A47491"/>
    <w:rsid w:val="00A478BB"/>
    <w:rsid w:val="00A50089"/>
    <w:rsid w:val="00A508F8"/>
    <w:rsid w:val="00A513C2"/>
    <w:rsid w:val="00A52863"/>
    <w:rsid w:val="00A530C1"/>
    <w:rsid w:val="00A53377"/>
    <w:rsid w:val="00A53E2C"/>
    <w:rsid w:val="00A53F5D"/>
    <w:rsid w:val="00A53FC2"/>
    <w:rsid w:val="00A5459D"/>
    <w:rsid w:val="00A5521D"/>
    <w:rsid w:val="00A555D6"/>
    <w:rsid w:val="00A55785"/>
    <w:rsid w:val="00A55E34"/>
    <w:rsid w:val="00A56428"/>
    <w:rsid w:val="00A56745"/>
    <w:rsid w:val="00A56B41"/>
    <w:rsid w:val="00A57D2F"/>
    <w:rsid w:val="00A6076D"/>
    <w:rsid w:val="00A610A2"/>
    <w:rsid w:val="00A62E57"/>
    <w:rsid w:val="00A63231"/>
    <w:rsid w:val="00A632FF"/>
    <w:rsid w:val="00A63C10"/>
    <w:rsid w:val="00A64078"/>
    <w:rsid w:val="00A649B8"/>
    <w:rsid w:val="00A64B0E"/>
    <w:rsid w:val="00A64F30"/>
    <w:rsid w:val="00A6554B"/>
    <w:rsid w:val="00A663D9"/>
    <w:rsid w:val="00A6716A"/>
    <w:rsid w:val="00A673E2"/>
    <w:rsid w:val="00A67DA6"/>
    <w:rsid w:val="00A67DDE"/>
    <w:rsid w:val="00A7038F"/>
    <w:rsid w:val="00A70FE0"/>
    <w:rsid w:val="00A711D0"/>
    <w:rsid w:val="00A72E85"/>
    <w:rsid w:val="00A72F9A"/>
    <w:rsid w:val="00A732BD"/>
    <w:rsid w:val="00A736A9"/>
    <w:rsid w:val="00A740AE"/>
    <w:rsid w:val="00A74196"/>
    <w:rsid w:val="00A75110"/>
    <w:rsid w:val="00A76878"/>
    <w:rsid w:val="00A76C2C"/>
    <w:rsid w:val="00A76DC8"/>
    <w:rsid w:val="00A77015"/>
    <w:rsid w:val="00A77D71"/>
    <w:rsid w:val="00A804C7"/>
    <w:rsid w:val="00A81151"/>
    <w:rsid w:val="00A81391"/>
    <w:rsid w:val="00A81A82"/>
    <w:rsid w:val="00A820E1"/>
    <w:rsid w:val="00A8250D"/>
    <w:rsid w:val="00A834E2"/>
    <w:rsid w:val="00A837BD"/>
    <w:rsid w:val="00A839E8"/>
    <w:rsid w:val="00A84BA0"/>
    <w:rsid w:val="00A8628D"/>
    <w:rsid w:val="00A86505"/>
    <w:rsid w:val="00A86A79"/>
    <w:rsid w:val="00A86F53"/>
    <w:rsid w:val="00A8701F"/>
    <w:rsid w:val="00A871FD"/>
    <w:rsid w:val="00A90448"/>
    <w:rsid w:val="00A90505"/>
    <w:rsid w:val="00A90F2D"/>
    <w:rsid w:val="00A91F9B"/>
    <w:rsid w:val="00A929B1"/>
    <w:rsid w:val="00A92FA6"/>
    <w:rsid w:val="00A931B2"/>
    <w:rsid w:val="00A936A8"/>
    <w:rsid w:val="00A936EE"/>
    <w:rsid w:val="00A93B32"/>
    <w:rsid w:val="00A94370"/>
    <w:rsid w:val="00A94B8F"/>
    <w:rsid w:val="00A94DD4"/>
    <w:rsid w:val="00A9512A"/>
    <w:rsid w:val="00A95135"/>
    <w:rsid w:val="00A959F9"/>
    <w:rsid w:val="00A95B9D"/>
    <w:rsid w:val="00A96275"/>
    <w:rsid w:val="00A96532"/>
    <w:rsid w:val="00A9657F"/>
    <w:rsid w:val="00A96781"/>
    <w:rsid w:val="00A971D7"/>
    <w:rsid w:val="00A971E1"/>
    <w:rsid w:val="00A97680"/>
    <w:rsid w:val="00A976CF"/>
    <w:rsid w:val="00A97838"/>
    <w:rsid w:val="00A97F55"/>
    <w:rsid w:val="00AA06FA"/>
    <w:rsid w:val="00AA086C"/>
    <w:rsid w:val="00AA2ADE"/>
    <w:rsid w:val="00AA4810"/>
    <w:rsid w:val="00AA4D1B"/>
    <w:rsid w:val="00AA4FF5"/>
    <w:rsid w:val="00AA58BA"/>
    <w:rsid w:val="00AA5CFF"/>
    <w:rsid w:val="00AA6315"/>
    <w:rsid w:val="00AA6509"/>
    <w:rsid w:val="00AA72D3"/>
    <w:rsid w:val="00AA7313"/>
    <w:rsid w:val="00AB0093"/>
    <w:rsid w:val="00AB044D"/>
    <w:rsid w:val="00AB0770"/>
    <w:rsid w:val="00AB08CD"/>
    <w:rsid w:val="00AB0E45"/>
    <w:rsid w:val="00AB100A"/>
    <w:rsid w:val="00AB1387"/>
    <w:rsid w:val="00AB1E94"/>
    <w:rsid w:val="00AB2221"/>
    <w:rsid w:val="00AB2514"/>
    <w:rsid w:val="00AB25D6"/>
    <w:rsid w:val="00AB2D68"/>
    <w:rsid w:val="00AB2FE6"/>
    <w:rsid w:val="00AB39CC"/>
    <w:rsid w:val="00AB3C37"/>
    <w:rsid w:val="00AB410E"/>
    <w:rsid w:val="00AB5151"/>
    <w:rsid w:val="00AB5B67"/>
    <w:rsid w:val="00AB5E70"/>
    <w:rsid w:val="00AB6FDF"/>
    <w:rsid w:val="00AB7285"/>
    <w:rsid w:val="00AC0ED7"/>
    <w:rsid w:val="00AC160D"/>
    <w:rsid w:val="00AC21AA"/>
    <w:rsid w:val="00AC2295"/>
    <w:rsid w:val="00AC2AE0"/>
    <w:rsid w:val="00AC31FA"/>
    <w:rsid w:val="00AC3483"/>
    <w:rsid w:val="00AC3806"/>
    <w:rsid w:val="00AC3AEF"/>
    <w:rsid w:val="00AC428D"/>
    <w:rsid w:val="00AC4E8E"/>
    <w:rsid w:val="00AC4ED7"/>
    <w:rsid w:val="00AC5725"/>
    <w:rsid w:val="00AC5AA9"/>
    <w:rsid w:val="00AC625B"/>
    <w:rsid w:val="00AC6B4B"/>
    <w:rsid w:val="00AC6DEF"/>
    <w:rsid w:val="00AC71A4"/>
    <w:rsid w:val="00AC7226"/>
    <w:rsid w:val="00AD0607"/>
    <w:rsid w:val="00AD07D9"/>
    <w:rsid w:val="00AD10CF"/>
    <w:rsid w:val="00AD12C4"/>
    <w:rsid w:val="00AD1A54"/>
    <w:rsid w:val="00AD1EBE"/>
    <w:rsid w:val="00AD20FA"/>
    <w:rsid w:val="00AD23A5"/>
    <w:rsid w:val="00AD2F0D"/>
    <w:rsid w:val="00AD3B88"/>
    <w:rsid w:val="00AD4DC0"/>
    <w:rsid w:val="00AD5033"/>
    <w:rsid w:val="00AD54ED"/>
    <w:rsid w:val="00AD565B"/>
    <w:rsid w:val="00AD5694"/>
    <w:rsid w:val="00AD59D3"/>
    <w:rsid w:val="00AD657A"/>
    <w:rsid w:val="00AD65AA"/>
    <w:rsid w:val="00AD6697"/>
    <w:rsid w:val="00AD6AFD"/>
    <w:rsid w:val="00AD6F15"/>
    <w:rsid w:val="00AD6F29"/>
    <w:rsid w:val="00AD7F89"/>
    <w:rsid w:val="00AE0113"/>
    <w:rsid w:val="00AE0937"/>
    <w:rsid w:val="00AE0AFB"/>
    <w:rsid w:val="00AE10A1"/>
    <w:rsid w:val="00AE217E"/>
    <w:rsid w:val="00AE2470"/>
    <w:rsid w:val="00AE26B1"/>
    <w:rsid w:val="00AE28F4"/>
    <w:rsid w:val="00AE2B76"/>
    <w:rsid w:val="00AE2E38"/>
    <w:rsid w:val="00AE346D"/>
    <w:rsid w:val="00AE44C7"/>
    <w:rsid w:val="00AE44D6"/>
    <w:rsid w:val="00AE4F36"/>
    <w:rsid w:val="00AE5400"/>
    <w:rsid w:val="00AE5401"/>
    <w:rsid w:val="00AE5672"/>
    <w:rsid w:val="00AE5893"/>
    <w:rsid w:val="00AE6093"/>
    <w:rsid w:val="00AE696E"/>
    <w:rsid w:val="00AE715A"/>
    <w:rsid w:val="00AE76A8"/>
    <w:rsid w:val="00AE7B8E"/>
    <w:rsid w:val="00AF079F"/>
    <w:rsid w:val="00AF0B10"/>
    <w:rsid w:val="00AF0CAF"/>
    <w:rsid w:val="00AF1342"/>
    <w:rsid w:val="00AF139B"/>
    <w:rsid w:val="00AF247A"/>
    <w:rsid w:val="00AF251D"/>
    <w:rsid w:val="00AF2745"/>
    <w:rsid w:val="00AF2CE7"/>
    <w:rsid w:val="00AF2ED1"/>
    <w:rsid w:val="00AF3F6C"/>
    <w:rsid w:val="00AF457A"/>
    <w:rsid w:val="00AF4850"/>
    <w:rsid w:val="00AF571D"/>
    <w:rsid w:val="00AF66E3"/>
    <w:rsid w:val="00AF7FBA"/>
    <w:rsid w:val="00B001E2"/>
    <w:rsid w:val="00B00358"/>
    <w:rsid w:val="00B00655"/>
    <w:rsid w:val="00B00DE4"/>
    <w:rsid w:val="00B011D9"/>
    <w:rsid w:val="00B01DAF"/>
    <w:rsid w:val="00B0203E"/>
    <w:rsid w:val="00B024F0"/>
    <w:rsid w:val="00B02A61"/>
    <w:rsid w:val="00B02ACF"/>
    <w:rsid w:val="00B02CE8"/>
    <w:rsid w:val="00B02F55"/>
    <w:rsid w:val="00B0318B"/>
    <w:rsid w:val="00B03370"/>
    <w:rsid w:val="00B0380D"/>
    <w:rsid w:val="00B04117"/>
    <w:rsid w:val="00B04628"/>
    <w:rsid w:val="00B04B9A"/>
    <w:rsid w:val="00B04F5B"/>
    <w:rsid w:val="00B0574B"/>
    <w:rsid w:val="00B065A7"/>
    <w:rsid w:val="00B06692"/>
    <w:rsid w:val="00B0676C"/>
    <w:rsid w:val="00B06BF4"/>
    <w:rsid w:val="00B06C30"/>
    <w:rsid w:val="00B06E52"/>
    <w:rsid w:val="00B07C4D"/>
    <w:rsid w:val="00B10069"/>
    <w:rsid w:val="00B101CC"/>
    <w:rsid w:val="00B10ADF"/>
    <w:rsid w:val="00B10E63"/>
    <w:rsid w:val="00B10FF9"/>
    <w:rsid w:val="00B115F9"/>
    <w:rsid w:val="00B116C9"/>
    <w:rsid w:val="00B11FBA"/>
    <w:rsid w:val="00B1200C"/>
    <w:rsid w:val="00B12862"/>
    <w:rsid w:val="00B129E0"/>
    <w:rsid w:val="00B12BA1"/>
    <w:rsid w:val="00B12FD7"/>
    <w:rsid w:val="00B13710"/>
    <w:rsid w:val="00B13777"/>
    <w:rsid w:val="00B13B6D"/>
    <w:rsid w:val="00B142AB"/>
    <w:rsid w:val="00B152DA"/>
    <w:rsid w:val="00B16513"/>
    <w:rsid w:val="00B16864"/>
    <w:rsid w:val="00B16BD8"/>
    <w:rsid w:val="00B176DF"/>
    <w:rsid w:val="00B17ED3"/>
    <w:rsid w:val="00B201BC"/>
    <w:rsid w:val="00B20BAD"/>
    <w:rsid w:val="00B20DBB"/>
    <w:rsid w:val="00B210A9"/>
    <w:rsid w:val="00B219FC"/>
    <w:rsid w:val="00B225FB"/>
    <w:rsid w:val="00B22A07"/>
    <w:rsid w:val="00B23664"/>
    <w:rsid w:val="00B23AF0"/>
    <w:rsid w:val="00B242E2"/>
    <w:rsid w:val="00B2476B"/>
    <w:rsid w:val="00B25097"/>
    <w:rsid w:val="00B250FF"/>
    <w:rsid w:val="00B253C5"/>
    <w:rsid w:val="00B25423"/>
    <w:rsid w:val="00B255FD"/>
    <w:rsid w:val="00B25F0B"/>
    <w:rsid w:val="00B26116"/>
    <w:rsid w:val="00B2644F"/>
    <w:rsid w:val="00B2650B"/>
    <w:rsid w:val="00B26600"/>
    <w:rsid w:val="00B26A93"/>
    <w:rsid w:val="00B26AEA"/>
    <w:rsid w:val="00B27A75"/>
    <w:rsid w:val="00B31744"/>
    <w:rsid w:val="00B3183F"/>
    <w:rsid w:val="00B31E63"/>
    <w:rsid w:val="00B326E9"/>
    <w:rsid w:val="00B32E92"/>
    <w:rsid w:val="00B342ED"/>
    <w:rsid w:val="00B3440A"/>
    <w:rsid w:val="00B34F97"/>
    <w:rsid w:val="00B351A9"/>
    <w:rsid w:val="00B3583A"/>
    <w:rsid w:val="00B35AD5"/>
    <w:rsid w:val="00B367A2"/>
    <w:rsid w:val="00B367D5"/>
    <w:rsid w:val="00B36A1B"/>
    <w:rsid w:val="00B36BCE"/>
    <w:rsid w:val="00B37B50"/>
    <w:rsid w:val="00B37EC1"/>
    <w:rsid w:val="00B4002A"/>
    <w:rsid w:val="00B404F5"/>
    <w:rsid w:val="00B406C2"/>
    <w:rsid w:val="00B40C5B"/>
    <w:rsid w:val="00B40CF5"/>
    <w:rsid w:val="00B41698"/>
    <w:rsid w:val="00B41707"/>
    <w:rsid w:val="00B41C3E"/>
    <w:rsid w:val="00B42B83"/>
    <w:rsid w:val="00B432D2"/>
    <w:rsid w:val="00B43419"/>
    <w:rsid w:val="00B45383"/>
    <w:rsid w:val="00B455B3"/>
    <w:rsid w:val="00B45994"/>
    <w:rsid w:val="00B45A3E"/>
    <w:rsid w:val="00B469D6"/>
    <w:rsid w:val="00B46EA0"/>
    <w:rsid w:val="00B46F74"/>
    <w:rsid w:val="00B47105"/>
    <w:rsid w:val="00B47473"/>
    <w:rsid w:val="00B47A00"/>
    <w:rsid w:val="00B5030C"/>
    <w:rsid w:val="00B50368"/>
    <w:rsid w:val="00B506F4"/>
    <w:rsid w:val="00B50AF1"/>
    <w:rsid w:val="00B50B20"/>
    <w:rsid w:val="00B516B8"/>
    <w:rsid w:val="00B517DC"/>
    <w:rsid w:val="00B51963"/>
    <w:rsid w:val="00B51CBD"/>
    <w:rsid w:val="00B51CE4"/>
    <w:rsid w:val="00B522A7"/>
    <w:rsid w:val="00B52728"/>
    <w:rsid w:val="00B52A97"/>
    <w:rsid w:val="00B52EC6"/>
    <w:rsid w:val="00B532CF"/>
    <w:rsid w:val="00B54802"/>
    <w:rsid w:val="00B56C37"/>
    <w:rsid w:val="00B56F2A"/>
    <w:rsid w:val="00B570AD"/>
    <w:rsid w:val="00B57138"/>
    <w:rsid w:val="00B57A7D"/>
    <w:rsid w:val="00B57E23"/>
    <w:rsid w:val="00B60399"/>
    <w:rsid w:val="00B60D2E"/>
    <w:rsid w:val="00B60E3E"/>
    <w:rsid w:val="00B61256"/>
    <w:rsid w:val="00B6188B"/>
    <w:rsid w:val="00B61F26"/>
    <w:rsid w:val="00B627E0"/>
    <w:rsid w:val="00B62BDB"/>
    <w:rsid w:val="00B62D41"/>
    <w:rsid w:val="00B62E86"/>
    <w:rsid w:val="00B6459A"/>
    <w:rsid w:val="00B64DA5"/>
    <w:rsid w:val="00B65020"/>
    <w:rsid w:val="00B65131"/>
    <w:rsid w:val="00B6517E"/>
    <w:rsid w:val="00B65450"/>
    <w:rsid w:val="00B655BE"/>
    <w:rsid w:val="00B657A6"/>
    <w:rsid w:val="00B65F7C"/>
    <w:rsid w:val="00B66504"/>
    <w:rsid w:val="00B66D6B"/>
    <w:rsid w:val="00B672F5"/>
    <w:rsid w:val="00B673F9"/>
    <w:rsid w:val="00B67A49"/>
    <w:rsid w:val="00B70661"/>
    <w:rsid w:val="00B71D07"/>
    <w:rsid w:val="00B71DE1"/>
    <w:rsid w:val="00B72755"/>
    <w:rsid w:val="00B729BE"/>
    <w:rsid w:val="00B73024"/>
    <w:rsid w:val="00B73034"/>
    <w:rsid w:val="00B73285"/>
    <w:rsid w:val="00B73633"/>
    <w:rsid w:val="00B736AD"/>
    <w:rsid w:val="00B742BB"/>
    <w:rsid w:val="00B74CA3"/>
    <w:rsid w:val="00B74DDD"/>
    <w:rsid w:val="00B75274"/>
    <w:rsid w:val="00B754EC"/>
    <w:rsid w:val="00B757DE"/>
    <w:rsid w:val="00B75A97"/>
    <w:rsid w:val="00B7615E"/>
    <w:rsid w:val="00B76421"/>
    <w:rsid w:val="00B7647B"/>
    <w:rsid w:val="00B764BF"/>
    <w:rsid w:val="00B76660"/>
    <w:rsid w:val="00B773EC"/>
    <w:rsid w:val="00B77A42"/>
    <w:rsid w:val="00B77B9B"/>
    <w:rsid w:val="00B77FF5"/>
    <w:rsid w:val="00B8048B"/>
    <w:rsid w:val="00B80A0D"/>
    <w:rsid w:val="00B80BD2"/>
    <w:rsid w:val="00B80E0C"/>
    <w:rsid w:val="00B829D8"/>
    <w:rsid w:val="00B82D67"/>
    <w:rsid w:val="00B830D0"/>
    <w:rsid w:val="00B84717"/>
    <w:rsid w:val="00B854F5"/>
    <w:rsid w:val="00B85723"/>
    <w:rsid w:val="00B8579B"/>
    <w:rsid w:val="00B85B29"/>
    <w:rsid w:val="00B86D3D"/>
    <w:rsid w:val="00B86E6E"/>
    <w:rsid w:val="00B874B8"/>
    <w:rsid w:val="00B879EC"/>
    <w:rsid w:val="00B87F33"/>
    <w:rsid w:val="00B90272"/>
    <w:rsid w:val="00B907A9"/>
    <w:rsid w:val="00B9106A"/>
    <w:rsid w:val="00B912C4"/>
    <w:rsid w:val="00B92465"/>
    <w:rsid w:val="00B9318A"/>
    <w:rsid w:val="00B936D8"/>
    <w:rsid w:val="00B939E2"/>
    <w:rsid w:val="00B9412D"/>
    <w:rsid w:val="00B947F1"/>
    <w:rsid w:val="00B94DA1"/>
    <w:rsid w:val="00B95335"/>
    <w:rsid w:val="00B9553B"/>
    <w:rsid w:val="00B964EA"/>
    <w:rsid w:val="00B96929"/>
    <w:rsid w:val="00B96A2B"/>
    <w:rsid w:val="00B96E2E"/>
    <w:rsid w:val="00B975B8"/>
    <w:rsid w:val="00B97803"/>
    <w:rsid w:val="00B97A4C"/>
    <w:rsid w:val="00B97AB2"/>
    <w:rsid w:val="00B97C8E"/>
    <w:rsid w:val="00BA00AF"/>
    <w:rsid w:val="00BA00F3"/>
    <w:rsid w:val="00BA143D"/>
    <w:rsid w:val="00BA1462"/>
    <w:rsid w:val="00BA1561"/>
    <w:rsid w:val="00BA170C"/>
    <w:rsid w:val="00BA1FBC"/>
    <w:rsid w:val="00BA251D"/>
    <w:rsid w:val="00BA26C7"/>
    <w:rsid w:val="00BA2738"/>
    <w:rsid w:val="00BA2CA8"/>
    <w:rsid w:val="00BA34D5"/>
    <w:rsid w:val="00BA3995"/>
    <w:rsid w:val="00BA3F90"/>
    <w:rsid w:val="00BA404D"/>
    <w:rsid w:val="00BA438C"/>
    <w:rsid w:val="00BA4983"/>
    <w:rsid w:val="00BA4A02"/>
    <w:rsid w:val="00BA59ED"/>
    <w:rsid w:val="00BA6692"/>
    <w:rsid w:val="00BA6AF9"/>
    <w:rsid w:val="00BB0A49"/>
    <w:rsid w:val="00BB0C33"/>
    <w:rsid w:val="00BB1454"/>
    <w:rsid w:val="00BB19CB"/>
    <w:rsid w:val="00BB1AAF"/>
    <w:rsid w:val="00BB1DA2"/>
    <w:rsid w:val="00BB1EC4"/>
    <w:rsid w:val="00BB242C"/>
    <w:rsid w:val="00BB2A21"/>
    <w:rsid w:val="00BB3461"/>
    <w:rsid w:val="00BB370B"/>
    <w:rsid w:val="00BB4471"/>
    <w:rsid w:val="00BB4489"/>
    <w:rsid w:val="00BB48E5"/>
    <w:rsid w:val="00BB499C"/>
    <w:rsid w:val="00BB4C0A"/>
    <w:rsid w:val="00BB59E3"/>
    <w:rsid w:val="00BB6448"/>
    <w:rsid w:val="00BB65B8"/>
    <w:rsid w:val="00BB703C"/>
    <w:rsid w:val="00BB734E"/>
    <w:rsid w:val="00BB7458"/>
    <w:rsid w:val="00BB7490"/>
    <w:rsid w:val="00BB74DE"/>
    <w:rsid w:val="00BB7614"/>
    <w:rsid w:val="00BB7B51"/>
    <w:rsid w:val="00BC0E39"/>
    <w:rsid w:val="00BC0F47"/>
    <w:rsid w:val="00BC21A9"/>
    <w:rsid w:val="00BC30D7"/>
    <w:rsid w:val="00BC317F"/>
    <w:rsid w:val="00BC3394"/>
    <w:rsid w:val="00BC33FB"/>
    <w:rsid w:val="00BC34AF"/>
    <w:rsid w:val="00BC36E3"/>
    <w:rsid w:val="00BC3866"/>
    <w:rsid w:val="00BC3D2A"/>
    <w:rsid w:val="00BC4013"/>
    <w:rsid w:val="00BC4AD9"/>
    <w:rsid w:val="00BC54AC"/>
    <w:rsid w:val="00BC57EE"/>
    <w:rsid w:val="00BC5D57"/>
    <w:rsid w:val="00BC6734"/>
    <w:rsid w:val="00BC6741"/>
    <w:rsid w:val="00BC68FF"/>
    <w:rsid w:val="00BC6F80"/>
    <w:rsid w:val="00BC7C87"/>
    <w:rsid w:val="00BD043D"/>
    <w:rsid w:val="00BD0764"/>
    <w:rsid w:val="00BD28F5"/>
    <w:rsid w:val="00BD2A1D"/>
    <w:rsid w:val="00BD2BD7"/>
    <w:rsid w:val="00BD2BF4"/>
    <w:rsid w:val="00BD3228"/>
    <w:rsid w:val="00BD367A"/>
    <w:rsid w:val="00BD37E8"/>
    <w:rsid w:val="00BD38E0"/>
    <w:rsid w:val="00BD42D7"/>
    <w:rsid w:val="00BD4469"/>
    <w:rsid w:val="00BD55FF"/>
    <w:rsid w:val="00BD5684"/>
    <w:rsid w:val="00BD5F14"/>
    <w:rsid w:val="00BD76AD"/>
    <w:rsid w:val="00BD7C7D"/>
    <w:rsid w:val="00BE047A"/>
    <w:rsid w:val="00BE0651"/>
    <w:rsid w:val="00BE08AC"/>
    <w:rsid w:val="00BE1289"/>
    <w:rsid w:val="00BE14B4"/>
    <w:rsid w:val="00BE1545"/>
    <w:rsid w:val="00BE192F"/>
    <w:rsid w:val="00BE1C68"/>
    <w:rsid w:val="00BE1F33"/>
    <w:rsid w:val="00BE23A2"/>
    <w:rsid w:val="00BE37C2"/>
    <w:rsid w:val="00BE41AA"/>
    <w:rsid w:val="00BE4592"/>
    <w:rsid w:val="00BE45CF"/>
    <w:rsid w:val="00BE46CA"/>
    <w:rsid w:val="00BE46D3"/>
    <w:rsid w:val="00BE49C0"/>
    <w:rsid w:val="00BE4DE8"/>
    <w:rsid w:val="00BE6A70"/>
    <w:rsid w:val="00BE6C41"/>
    <w:rsid w:val="00BE6D4A"/>
    <w:rsid w:val="00BE6E95"/>
    <w:rsid w:val="00BE6FD4"/>
    <w:rsid w:val="00BE724E"/>
    <w:rsid w:val="00BE76AD"/>
    <w:rsid w:val="00BE7BF4"/>
    <w:rsid w:val="00BE7CEA"/>
    <w:rsid w:val="00BF06F5"/>
    <w:rsid w:val="00BF0860"/>
    <w:rsid w:val="00BF1C71"/>
    <w:rsid w:val="00BF1F19"/>
    <w:rsid w:val="00BF277A"/>
    <w:rsid w:val="00BF33B4"/>
    <w:rsid w:val="00BF35F2"/>
    <w:rsid w:val="00BF3780"/>
    <w:rsid w:val="00BF38FE"/>
    <w:rsid w:val="00BF3DEA"/>
    <w:rsid w:val="00BF4C03"/>
    <w:rsid w:val="00BF4D81"/>
    <w:rsid w:val="00BF4E6F"/>
    <w:rsid w:val="00BF5DA8"/>
    <w:rsid w:val="00BF6406"/>
    <w:rsid w:val="00BF6BBA"/>
    <w:rsid w:val="00BF6BF3"/>
    <w:rsid w:val="00BF7926"/>
    <w:rsid w:val="00BF792B"/>
    <w:rsid w:val="00C0092E"/>
    <w:rsid w:val="00C00CCB"/>
    <w:rsid w:val="00C018A3"/>
    <w:rsid w:val="00C02256"/>
    <w:rsid w:val="00C026AB"/>
    <w:rsid w:val="00C02C41"/>
    <w:rsid w:val="00C03540"/>
    <w:rsid w:val="00C04152"/>
    <w:rsid w:val="00C041B8"/>
    <w:rsid w:val="00C04A04"/>
    <w:rsid w:val="00C05247"/>
    <w:rsid w:val="00C06180"/>
    <w:rsid w:val="00C06457"/>
    <w:rsid w:val="00C073D1"/>
    <w:rsid w:val="00C07D06"/>
    <w:rsid w:val="00C07E4C"/>
    <w:rsid w:val="00C07EF7"/>
    <w:rsid w:val="00C10412"/>
    <w:rsid w:val="00C10814"/>
    <w:rsid w:val="00C10E34"/>
    <w:rsid w:val="00C1153F"/>
    <w:rsid w:val="00C119DE"/>
    <w:rsid w:val="00C11E84"/>
    <w:rsid w:val="00C12033"/>
    <w:rsid w:val="00C12797"/>
    <w:rsid w:val="00C12F57"/>
    <w:rsid w:val="00C132B6"/>
    <w:rsid w:val="00C13357"/>
    <w:rsid w:val="00C135C0"/>
    <w:rsid w:val="00C1394B"/>
    <w:rsid w:val="00C13BAF"/>
    <w:rsid w:val="00C145C3"/>
    <w:rsid w:val="00C14AA7"/>
    <w:rsid w:val="00C15133"/>
    <w:rsid w:val="00C15E73"/>
    <w:rsid w:val="00C16057"/>
    <w:rsid w:val="00C1647A"/>
    <w:rsid w:val="00C164FD"/>
    <w:rsid w:val="00C16705"/>
    <w:rsid w:val="00C16924"/>
    <w:rsid w:val="00C175AF"/>
    <w:rsid w:val="00C1788B"/>
    <w:rsid w:val="00C200AE"/>
    <w:rsid w:val="00C20A50"/>
    <w:rsid w:val="00C20D1C"/>
    <w:rsid w:val="00C21495"/>
    <w:rsid w:val="00C21857"/>
    <w:rsid w:val="00C21D6A"/>
    <w:rsid w:val="00C22BBC"/>
    <w:rsid w:val="00C22CBC"/>
    <w:rsid w:val="00C22FD4"/>
    <w:rsid w:val="00C23169"/>
    <w:rsid w:val="00C23BED"/>
    <w:rsid w:val="00C23C3D"/>
    <w:rsid w:val="00C23DBA"/>
    <w:rsid w:val="00C23F23"/>
    <w:rsid w:val="00C2427B"/>
    <w:rsid w:val="00C24B18"/>
    <w:rsid w:val="00C251B5"/>
    <w:rsid w:val="00C25A91"/>
    <w:rsid w:val="00C25CD9"/>
    <w:rsid w:val="00C25D4E"/>
    <w:rsid w:val="00C27223"/>
    <w:rsid w:val="00C27510"/>
    <w:rsid w:val="00C27D73"/>
    <w:rsid w:val="00C27F63"/>
    <w:rsid w:val="00C304D3"/>
    <w:rsid w:val="00C308E6"/>
    <w:rsid w:val="00C30EE4"/>
    <w:rsid w:val="00C30F4C"/>
    <w:rsid w:val="00C30FB7"/>
    <w:rsid w:val="00C31074"/>
    <w:rsid w:val="00C32490"/>
    <w:rsid w:val="00C327F2"/>
    <w:rsid w:val="00C33804"/>
    <w:rsid w:val="00C33AE5"/>
    <w:rsid w:val="00C33FE2"/>
    <w:rsid w:val="00C34296"/>
    <w:rsid w:val="00C342B8"/>
    <w:rsid w:val="00C342ED"/>
    <w:rsid w:val="00C34A75"/>
    <w:rsid w:val="00C35041"/>
    <w:rsid w:val="00C352DD"/>
    <w:rsid w:val="00C35912"/>
    <w:rsid w:val="00C35EAD"/>
    <w:rsid w:val="00C3639B"/>
    <w:rsid w:val="00C3729E"/>
    <w:rsid w:val="00C373DD"/>
    <w:rsid w:val="00C373EE"/>
    <w:rsid w:val="00C415A7"/>
    <w:rsid w:val="00C41FFC"/>
    <w:rsid w:val="00C42181"/>
    <w:rsid w:val="00C42BF0"/>
    <w:rsid w:val="00C42D03"/>
    <w:rsid w:val="00C43F01"/>
    <w:rsid w:val="00C43FB0"/>
    <w:rsid w:val="00C44BC5"/>
    <w:rsid w:val="00C45452"/>
    <w:rsid w:val="00C456CA"/>
    <w:rsid w:val="00C458A4"/>
    <w:rsid w:val="00C459A4"/>
    <w:rsid w:val="00C46500"/>
    <w:rsid w:val="00C469EE"/>
    <w:rsid w:val="00C46B79"/>
    <w:rsid w:val="00C47872"/>
    <w:rsid w:val="00C502A7"/>
    <w:rsid w:val="00C50333"/>
    <w:rsid w:val="00C50AE4"/>
    <w:rsid w:val="00C50DF2"/>
    <w:rsid w:val="00C513EB"/>
    <w:rsid w:val="00C516CE"/>
    <w:rsid w:val="00C51A79"/>
    <w:rsid w:val="00C51EEF"/>
    <w:rsid w:val="00C51FB0"/>
    <w:rsid w:val="00C526BF"/>
    <w:rsid w:val="00C536B6"/>
    <w:rsid w:val="00C54CA7"/>
    <w:rsid w:val="00C552C6"/>
    <w:rsid w:val="00C553A6"/>
    <w:rsid w:val="00C5549C"/>
    <w:rsid w:val="00C55760"/>
    <w:rsid w:val="00C55CAE"/>
    <w:rsid w:val="00C562FA"/>
    <w:rsid w:val="00C564CC"/>
    <w:rsid w:val="00C5693D"/>
    <w:rsid w:val="00C56AE0"/>
    <w:rsid w:val="00C56B7E"/>
    <w:rsid w:val="00C56C6D"/>
    <w:rsid w:val="00C56DCA"/>
    <w:rsid w:val="00C56F6C"/>
    <w:rsid w:val="00C57678"/>
    <w:rsid w:val="00C576F8"/>
    <w:rsid w:val="00C60060"/>
    <w:rsid w:val="00C60468"/>
    <w:rsid w:val="00C60C13"/>
    <w:rsid w:val="00C61AFA"/>
    <w:rsid w:val="00C624E7"/>
    <w:rsid w:val="00C628DB"/>
    <w:rsid w:val="00C62B5F"/>
    <w:rsid w:val="00C63510"/>
    <w:rsid w:val="00C63578"/>
    <w:rsid w:val="00C635C4"/>
    <w:rsid w:val="00C63BD0"/>
    <w:rsid w:val="00C6421B"/>
    <w:rsid w:val="00C647D7"/>
    <w:rsid w:val="00C64CF7"/>
    <w:rsid w:val="00C6516D"/>
    <w:rsid w:val="00C65F1C"/>
    <w:rsid w:val="00C6611B"/>
    <w:rsid w:val="00C67C54"/>
    <w:rsid w:val="00C703B4"/>
    <w:rsid w:val="00C70425"/>
    <w:rsid w:val="00C7088A"/>
    <w:rsid w:val="00C70961"/>
    <w:rsid w:val="00C710A9"/>
    <w:rsid w:val="00C72AF8"/>
    <w:rsid w:val="00C72E4E"/>
    <w:rsid w:val="00C738B6"/>
    <w:rsid w:val="00C7413B"/>
    <w:rsid w:val="00C7413C"/>
    <w:rsid w:val="00C74162"/>
    <w:rsid w:val="00C74337"/>
    <w:rsid w:val="00C74CEB"/>
    <w:rsid w:val="00C75287"/>
    <w:rsid w:val="00C755A1"/>
    <w:rsid w:val="00C75AFB"/>
    <w:rsid w:val="00C762F5"/>
    <w:rsid w:val="00C7664A"/>
    <w:rsid w:val="00C76CEE"/>
    <w:rsid w:val="00C7724F"/>
    <w:rsid w:val="00C777D2"/>
    <w:rsid w:val="00C805EA"/>
    <w:rsid w:val="00C80614"/>
    <w:rsid w:val="00C810CD"/>
    <w:rsid w:val="00C81106"/>
    <w:rsid w:val="00C81FED"/>
    <w:rsid w:val="00C8222B"/>
    <w:rsid w:val="00C82456"/>
    <w:rsid w:val="00C82778"/>
    <w:rsid w:val="00C82976"/>
    <w:rsid w:val="00C82F26"/>
    <w:rsid w:val="00C836E0"/>
    <w:rsid w:val="00C83CBD"/>
    <w:rsid w:val="00C83F1B"/>
    <w:rsid w:val="00C840A7"/>
    <w:rsid w:val="00C84125"/>
    <w:rsid w:val="00C84151"/>
    <w:rsid w:val="00C8465F"/>
    <w:rsid w:val="00C84759"/>
    <w:rsid w:val="00C84FE3"/>
    <w:rsid w:val="00C851C0"/>
    <w:rsid w:val="00C854D6"/>
    <w:rsid w:val="00C85A2A"/>
    <w:rsid w:val="00C85AC1"/>
    <w:rsid w:val="00C85B6C"/>
    <w:rsid w:val="00C86138"/>
    <w:rsid w:val="00C86DB7"/>
    <w:rsid w:val="00C874BD"/>
    <w:rsid w:val="00C87AFE"/>
    <w:rsid w:val="00C87B17"/>
    <w:rsid w:val="00C90319"/>
    <w:rsid w:val="00C90324"/>
    <w:rsid w:val="00C907B9"/>
    <w:rsid w:val="00C91328"/>
    <w:rsid w:val="00C914E1"/>
    <w:rsid w:val="00C91940"/>
    <w:rsid w:val="00C91DE7"/>
    <w:rsid w:val="00C92034"/>
    <w:rsid w:val="00C9210C"/>
    <w:rsid w:val="00C92224"/>
    <w:rsid w:val="00C925D1"/>
    <w:rsid w:val="00C93982"/>
    <w:rsid w:val="00C942C0"/>
    <w:rsid w:val="00C94360"/>
    <w:rsid w:val="00C9457D"/>
    <w:rsid w:val="00C94B05"/>
    <w:rsid w:val="00C9504B"/>
    <w:rsid w:val="00C95178"/>
    <w:rsid w:val="00C95A64"/>
    <w:rsid w:val="00C95F80"/>
    <w:rsid w:val="00C96498"/>
    <w:rsid w:val="00C96FE2"/>
    <w:rsid w:val="00C971B5"/>
    <w:rsid w:val="00C97985"/>
    <w:rsid w:val="00C97D2F"/>
    <w:rsid w:val="00CA016B"/>
    <w:rsid w:val="00CA1799"/>
    <w:rsid w:val="00CA2016"/>
    <w:rsid w:val="00CA2AF2"/>
    <w:rsid w:val="00CA2EB3"/>
    <w:rsid w:val="00CA35B2"/>
    <w:rsid w:val="00CA3C82"/>
    <w:rsid w:val="00CA442D"/>
    <w:rsid w:val="00CA4755"/>
    <w:rsid w:val="00CA478E"/>
    <w:rsid w:val="00CA57B9"/>
    <w:rsid w:val="00CA5895"/>
    <w:rsid w:val="00CA5B05"/>
    <w:rsid w:val="00CA5FB3"/>
    <w:rsid w:val="00CA5FDE"/>
    <w:rsid w:val="00CA6766"/>
    <w:rsid w:val="00CA6F7C"/>
    <w:rsid w:val="00CA70DD"/>
    <w:rsid w:val="00CA72CA"/>
    <w:rsid w:val="00CA76F7"/>
    <w:rsid w:val="00CA7CD8"/>
    <w:rsid w:val="00CB041D"/>
    <w:rsid w:val="00CB0DFD"/>
    <w:rsid w:val="00CB100C"/>
    <w:rsid w:val="00CB1688"/>
    <w:rsid w:val="00CB1747"/>
    <w:rsid w:val="00CB1D8F"/>
    <w:rsid w:val="00CB1F03"/>
    <w:rsid w:val="00CB2C91"/>
    <w:rsid w:val="00CB4C39"/>
    <w:rsid w:val="00CB4CA8"/>
    <w:rsid w:val="00CB505C"/>
    <w:rsid w:val="00CB52FC"/>
    <w:rsid w:val="00CB591C"/>
    <w:rsid w:val="00CB61E5"/>
    <w:rsid w:val="00CB6789"/>
    <w:rsid w:val="00CB7374"/>
    <w:rsid w:val="00CC00CF"/>
    <w:rsid w:val="00CC0BD9"/>
    <w:rsid w:val="00CC0E45"/>
    <w:rsid w:val="00CC2652"/>
    <w:rsid w:val="00CC26A4"/>
    <w:rsid w:val="00CC30AA"/>
    <w:rsid w:val="00CC3305"/>
    <w:rsid w:val="00CC3E05"/>
    <w:rsid w:val="00CC4AD3"/>
    <w:rsid w:val="00CC4E3E"/>
    <w:rsid w:val="00CC5488"/>
    <w:rsid w:val="00CC597D"/>
    <w:rsid w:val="00CC5A8C"/>
    <w:rsid w:val="00CC6750"/>
    <w:rsid w:val="00CC69AA"/>
    <w:rsid w:val="00CC766B"/>
    <w:rsid w:val="00CD191D"/>
    <w:rsid w:val="00CD1F72"/>
    <w:rsid w:val="00CD2003"/>
    <w:rsid w:val="00CD25FD"/>
    <w:rsid w:val="00CD2FAA"/>
    <w:rsid w:val="00CD3B13"/>
    <w:rsid w:val="00CD4382"/>
    <w:rsid w:val="00CD4C87"/>
    <w:rsid w:val="00CD523A"/>
    <w:rsid w:val="00CD5BBB"/>
    <w:rsid w:val="00CD6722"/>
    <w:rsid w:val="00CD6B31"/>
    <w:rsid w:val="00CD71FD"/>
    <w:rsid w:val="00CD7B2B"/>
    <w:rsid w:val="00CD7BE8"/>
    <w:rsid w:val="00CD7D4D"/>
    <w:rsid w:val="00CE00BB"/>
    <w:rsid w:val="00CE0501"/>
    <w:rsid w:val="00CE0974"/>
    <w:rsid w:val="00CE0D9E"/>
    <w:rsid w:val="00CE0E50"/>
    <w:rsid w:val="00CE0FF3"/>
    <w:rsid w:val="00CE173D"/>
    <w:rsid w:val="00CE17BF"/>
    <w:rsid w:val="00CE1BFA"/>
    <w:rsid w:val="00CE1C17"/>
    <w:rsid w:val="00CE25E7"/>
    <w:rsid w:val="00CE28A9"/>
    <w:rsid w:val="00CE2BFD"/>
    <w:rsid w:val="00CE2F70"/>
    <w:rsid w:val="00CE3312"/>
    <w:rsid w:val="00CE41C6"/>
    <w:rsid w:val="00CE44C7"/>
    <w:rsid w:val="00CE4FF0"/>
    <w:rsid w:val="00CE551D"/>
    <w:rsid w:val="00CE5CF8"/>
    <w:rsid w:val="00CE5DB1"/>
    <w:rsid w:val="00CE611D"/>
    <w:rsid w:val="00CE63F6"/>
    <w:rsid w:val="00CE66C3"/>
    <w:rsid w:val="00CE67CA"/>
    <w:rsid w:val="00CE6B83"/>
    <w:rsid w:val="00CE78DC"/>
    <w:rsid w:val="00CE7CD1"/>
    <w:rsid w:val="00CF0096"/>
    <w:rsid w:val="00CF07EF"/>
    <w:rsid w:val="00CF0D54"/>
    <w:rsid w:val="00CF3C09"/>
    <w:rsid w:val="00CF3DA2"/>
    <w:rsid w:val="00CF43E3"/>
    <w:rsid w:val="00CF4683"/>
    <w:rsid w:val="00CF4B6E"/>
    <w:rsid w:val="00CF4D7A"/>
    <w:rsid w:val="00CF5898"/>
    <w:rsid w:val="00CF6F04"/>
    <w:rsid w:val="00CF6F2B"/>
    <w:rsid w:val="00CF7182"/>
    <w:rsid w:val="00CF791F"/>
    <w:rsid w:val="00D007B7"/>
    <w:rsid w:val="00D00B9C"/>
    <w:rsid w:val="00D00DB9"/>
    <w:rsid w:val="00D019DD"/>
    <w:rsid w:val="00D01EAC"/>
    <w:rsid w:val="00D0207E"/>
    <w:rsid w:val="00D021D9"/>
    <w:rsid w:val="00D023E7"/>
    <w:rsid w:val="00D02995"/>
    <w:rsid w:val="00D02A07"/>
    <w:rsid w:val="00D0313E"/>
    <w:rsid w:val="00D0315B"/>
    <w:rsid w:val="00D03190"/>
    <w:rsid w:val="00D031C9"/>
    <w:rsid w:val="00D0333F"/>
    <w:rsid w:val="00D04823"/>
    <w:rsid w:val="00D048C5"/>
    <w:rsid w:val="00D05A2B"/>
    <w:rsid w:val="00D06744"/>
    <w:rsid w:val="00D075C0"/>
    <w:rsid w:val="00D07772"/>
    <w:rsid w:val="00D079E5"/>
    <w:rsid w:val="00D07CAD"/>
    <w:rsid w:val="00D1031F"/>
    <w:rsid w:val="00D1049B"/>
    <w:rsid w:val="00D1090A"/>
    <w:rsid w:val="00D10FB5"/>
    <w:rsid w:val="00D11E87"/>
    <w:rsid w:val="00D11F28"/>
    <w:rsid w:val="00D11FCF"/>
    <w:rsid w:val="00D1223D"/>
    <w:rsid w:val="00D12B94"/>
    <w:rsid w:val="00D134B8"/>
    <w:rsid w:val="00D13500"/>
    <w:rsid w:val="00D136F9"/>
    <w:rsid w:val="00D13DF6"/>
    <w:rsid w:val="00D143D2"/>
    <w:rsid w:val="00D14491"/>
    <w:rsid w:val="00D1479F"/>
    <w:rsid w:val="00D14941"/>
    <w:rsid w:val="00D14BEE"/>
    <w:rsid w:val="00D14D88"/>
    <w:rsid w:val="00D14E1C"/>
    <w:rsid w:val="00D15D24"/>
    <w:rsid w:val="00D15F1C"/>
    <w:rsid w:val="00D15F82"/>
    <w:rsid w:val="00D161C9"/>
    <w:rsid w:val="00D16215"/>
    <w:rsid w:val="00D16897"/>
    <w:rsid w:val="00D17CAB"/>
    <w:rsid w:val="00D20100"/>
    <w:rsid w:val="00D20CA2"/>
    <w:rsid w:val="00D20D29"/>
    <w:rsid w:val="00D210BF"/>
    <w:rsid w:val="00D2180F"/>
    <w:rsid w:val="00D22278"/>
    <w:rsid w:val="00D22F4B"/>
    <w:rsid w:val="00D24697"/>
    <w:rsid w:val="00D253FB"/>
    <w:rsid w:val="00D25760"/>
    <w:rsid w:val="00D25CFA"/>
    <w:rsid w:val="00D25F11"/>
    <w:rsid w:val="00D260AC"/>
    <w:rsid w:val="00D263D6"/>
    <w:rsid w:val="00D26968"/>
    <w:rsid w:val="00D26CFA"/>
    <w:rsid w:val="00D26E2B"/>
    <w:rsid w:val="00D26FB2"/>
    <w:rsid w:val="00D27126"/>
    <w:rsid w:val="00D27241"/>
    <w:rsid w:val="00D30667"/>
    <w:rsid w:val="00D30C46"/>
    <w:rsid w:val="00D30DD8"/>
    <w:rsid w:val="00D30DF2"/>
    <w:rsid w:val="00D311B5"/>
    <w:rsid w:val="00D314FB"/>
    <w:rsid w:val="00D31827"/>
    <w:rsid w:val="00D318A9"/>
    <w:rsid w:val="00D32C98"/>
    <w:rsid w:val="00D333AE"/>
    <w:rsid w:val="00D33500"/>
    <w:rsid w:val="00D33525"/>
    <w:rsid w:val="00D33E9E"/>
    <w:rsid w:val="00D354EB"/>
    <w:rsid w:val="00D35EEF"/>
    <w:rsid w:val="00D35F35"/>
    <w:rsid w:val="00D362E3"/>
    <w:rsid w:val="00D36D76"/>
    <w:rsid w:val="00D36DFC"/>
    <w:rsid w:val="00D36F99"/>
    <w:rsid w:val="00D3715D"/>
    <w:rsid w:val="00D37510"/>
    <w:rsid w:val="00D375EF"/>
    <w:rsid w:val="00D40553"/>
    <w:rsid w:val="00D405CE"/>
    <w:rsid w:val="00D40AE6"/>
    <w:rsid w:val="00D41513"/>
    <w:rsid w:val="00D41BC4"/>
    <w:rsid w:val="00D425D1"/>
    <w:rsid w:val="00D4281D"/>
    <w:rsid w:val="00D43193"/>
    <w:rsid w:val="00D4356E"/>
    <w:rsid w:val="00D43A06"/>
    <w:rsid w:val="00D43EFB"/>
    <w:rsid w:val="00D44007"/>
    <w:rsid w:val="00D440DD"/>
    <w:rsid w:val="00D44153"/>
    <w:rsid w:val="00D446E7"/>
    <w:rsid w:val="00D44E59"/>
    <w:rsid w:val="00D456A4"/>
    <w:rsid w:val="00D4631E"/>
    <w:rsid w:val="00D46474"/>
    <w:rsid w:val="00D466E4"/>
    <w:rsid w:val="00D46937"/>
    <w:rsid w:val="00D47333"/>
    <w:rsid w:val="00D47F13"/>
    <w:rsid w:val="00D47F35"/>
    <w:rsid w:val="00D50601"/>
    <w:rsid w:val="00D50760"/>
    <w:rsid w:val="00D50C44"/>
    <w:rsid w:val="00D510D9"/>
    <w:rsid w:val="00D5135E"/>
    <w:rsid w:val="00D5145A"/>
    <w:rsid w:val="00D533C0"/>
    <w:rsid w:val="00D53F0D"/>
    <w:rsid w:val="00D5431E"/>
    <w:rsid w:val="00D54A4E"/>
    <w:rsid w:val="00D55921"/>
    <w:rsid w:val="00D55AE4"/>
    <w:rsid w:val="00D56646"/>
    <w:rsid w:val="00D5668E"/>
    <w:rsid w:val="00D569C9"/>
    <w:rsid w:val="00D56F7D"/>
    <w:rsid w:val="00D57374"/>
    <w:rsid w:val="00D5752E"/>
    <w:rsid w:val="00D60587"/>
    <w:rsid w:val="00D61375"/>
    <w:rsid w:val="00D6196A"/>
    <w:rsid w:val="00D61EB9"/>
    <w:rsid w:val="00D6222F"/>
    <w:rsid w:val="00D6312F"/>
    <w:rsid w:val="00D64C45"/>
    <w:rsid w:val="00D64E6C"/>
    <w:rsid w:val="00D664EB"/>
    <w:rsid w:val="00D6696D"/>
    <w:rsid w:val="00D671A5"/>
    <w:rsid w:val="00D67DCE"/>
    <w:rsid w:val="00D70118"/>
    <w:rsid w:val="00D70D96"/>
    <w:rsid w:val="00D70F44"/>
    <w:rsid w:val="00D7157C"/>
    <w:rsid w:val="00D719E8"/>
    <w:rsid w:val="00D71CFC"/>
    <w:rsid w:val="00D7291D"/>
    <w:rsid w:val="00D72DA9"/>
    <w:rsid w:val="00D730BB"/>
    <w:rsid w:val="00D73453"/>
    <w:rsid w:val="00D748CA"/>
    <w:rsid w:val="00D74E20"/>
    <w:rsid w:val="00D7556B"/>
    <w:rsid w:val="00D75A1B"/>
    <w:rsid w:val="00D760A9"/>
    <w:rsid w:val="00D76916"/>
    <w:rsid w:val="00D77941"/>
    <w:rsid w:val="00D77B68"/>
    <w:rsid w:val="00D77CC8"/>
    <w:rsid w:val="00D77DCE"/>
    <w:rsid w:val="00D80B45"/>
    <w:rsid w:val="00D81946"/>
    <w:rsid w:val="00D81B4C"/>
    <w:rsid w:val="00D81CFD"/>
    <w:rsid w:val="00D8280B"/>
    <w:rsid w:val="00D82ED1"/>
    <w:rsid w:val="00D83F2B"/>
    <w:rsid w:val="00D83FDB"/>
    <w:rsid w:val="00D8460D"/>
    <w:rsid w:val="00D84A26"/>
    <w:rsid w:val="00D85290"/>
    <w:rsid w:val="00D852D9"/>
    <w:rsid w:val="00D855F0"/>
    <w:rsid w:val="00D85B1F"/>
    <w:rsid w:val="00D86AD4"/>
    <w:rsid w:val="00D877E9"/>
    <w:rsid w:val="00D907D8"/>
    <w:rsid w:val="00D90967"/>
    <w:rsid w:val="00D90DF2"/>
    <w:rsid w:val="00D9210C"/>
    <w:rsid w:val="00D92115"/>
    <w:rsid w:val="00D92784"/>
    <w:rsid w:val="00D92A51"/>
    <w:rsid w:val="00D92D8E"/>
    <w:rsid w:val="00D938AD"/>
    <w:rsid w:val="00D93D3F"/>
    <w:rsid w:val="00D944E8"/>
    <w:rsid w:val="00D94903"/>
    <w:rsid w:val="00D94A24"/>
    <w:rsid w:val="00D9693F"/>
    <w:rsid w:val="00D972C0"/>
    <w:rsid w:val="00D9743C"/>
    <w:rsid w:val="00D97621"/>
    <w:rsid w:val="00D9763F"/>
    <w:rsid w:val="00D97CFF"/>
    <w:rsid w:val="00D97E88"/>
    <w:rsid w:val="00DA09A9"/>
    <w:rsid w:val="00DA11F6"/>
    <w:rsid w:val="00DA17C3"/>
    <w:rsid w:val="00DA2110"/>
    <w:rsid w:val="00DA3005"/>
    <w:rsid w:val="00DA3712"/>
    <w:rsid w:val="00DA3D24"/>
    <w:rsid w:val="00DA46F9"/>
    <w:rsid w:val="00DA4944"/>
    <w:rsid w:val="00DA56E4"/>
    <w:rsid w:val="00DA5768"/>
    <w:rsid w:val="00DA58CC"/>
    <w:rsid w:val="00DA5937"/>
    <w:rsid w:val="00DA5E1B"/>
    <w:rsid w:val="00DA5F70"/>
    <w:rsid w:val="00DA6430"/>
    <w:rsid w:val="00DA67B1"/>
    <w:rsid w:val="00DA6E05"/>
    <w:rsid w:val="00DA715F"/>
    <w:rsid w:val="00DA7256"/>
    <w:rsid w:val="00DA731F"/>
    <w:rsid w:val="00DA7516"/>
    <w:rsid w:val="00DA76E8"/>
    <w:rsid w:val="00DA7AB2"/>
    <w:rsid w:val="00DA7B26"/>
    <w:rsid w:val="00DA7FD8"/>
    <w:rsid w:val="00DB0265"/>
    <w:rsid w:val="00DB02E8"/>
    <w:rsid w:val="00DB0778"/>
    <w:rsid w:val="00DB08ED"/>
    <w:rsid w:val="00DB0BEB"/>
    <w:rsid w:val="00DB0CA6"/>
    <w:rsid w:val="00DB0D3C"/>
    <w:rsid w:val="00DB1ECB"/>
    <w:rsid w:val="00DB28D0"/>
    <w:rsid w:val="00DB306B"/>
    <w:rsid w:val="00DB36B0"/>
    <w:rsid w:val="00DB39C2"/>
    <w:rsid w:val="00DB3CC6"/>
    <w:rsid w:val="00DB4D43"/>
    <w:rsid w:val="00DB5565"/>
    <w:rsid w:val="00DB57D8"/>
    <w:rsid w:val="00DB5C42"/>
    <w:rsid w:val="00DB696A"/>
    <w:rsid w:val="00DB6A50"/>
    <w:rsid w:val="00DB6B56"/>
    <w:rsid w:val="00DB7B1A"/>
    <w:rsid w:val="00DB7B67"/>
    <w:rsid w:val="00DC0E64"/>
    <w:rsid w:val="00DC1403"/>
    <w:rsid w:val="00DC148B"/>
    <w:rsid w:val="00DC201F"/>
    <w:rsid w:val="00DC26A7"/>
    <w:rsid w:val="00DC2929"/>
    <w:rsid w:val="00DC2946"/>
    <w:rsid w:val="00DC33B9"/>
    <w:rsid w:val="00DC3607"/>
    <w:rsid w:val="00DC386D"/>
    <w:rsid w:val="00DC38BC"/>
    <w:rsid w:val="00DC3ADC"/>
    <w:rsid w:val="00DC3DFF"/>
    <w:rsid w:val="00DC3EB3"/>
    <w:rsid w:val="00DC4033"/>
    <w:rsid w:val="00DC4599"/>
    <w:rsid w:val="00DC50DB"/>
    <w:rsid w:val="00DC6482"/>
    <w:rsid w:val="00DC65AB"/>
    <w:rsid w:val="00DC68FB"/>
    <w:rsid w:val="00DC6ABE"/>
    <w:rsid w:val="00DC6C0A"/>
    <w:rsid w:val="00DC7224"/>
    <w:rsid w:val="00DC793F"/>
    <w:rsid w:val="00DC7D52"/>
    <w:rsid w:val="00DC7E35"/>
    <w:rsid w:val="00DC7FA1"/>
    <w:rsid w:val="00DD064E"/>
    <w:rsid w:val="00DD0BC9"/>
    <w:rsid w:val="00DD165D"/>
    <w:rsid w:val="00DD1873"/>
    <w:rsid w:val="00DD1A15"/>
    <w:rsid w:val="00DD1A67"/>
    <w:rsid w:val="00DD28C2"/>
    <w:rsid w:val="00DD2C19"/>
    <w:rsid w:val="00DD3276"/>
    <w:rsid w:val="00DD3329"/>
    <w:rsid w:val="00DD33A6"/>
    <w:rsid w:val="00DD3782"/>
    <w:rsid w:val="00DD3A92"/>
    <w:rsid w:val="00DD3E9F"/>
    <w:rsid w:val="00DD444B"/>
    <w:rsid w:val="00DD4602"/>
    <w:rsid w:val="00DD4C51"/>
    <w:rsid w:val="00DD4EC6"/>
    <w:rsid w:val="00DD5B09"/>
    <w:rsid w:val="00DD5D09"/>
    <w:rsid w:val="00DD61E5"/>
    <w:rsid w:val="00DD63D2"/>
    <w:rsid w:val="00DD690D"/>
    <w:rsid w:val="00DD6A41"/>
    <w:rsid w:val="00DD6B51"/>
    <w:rsid w:val="00DD6F47"/>
    <w:rsid w:val="00DD7040"/>
    <w:rsid w:val="00DD7810"/>
    <w:rsid w:val="00DE011F"/>
    <w:rsid w:val="00DE013F"/>
    <w:rsid w:val="00DE044D"/>
    <w:rsid w:val="00DE08EA"/>
    <w:rsid w:val="00DE0D17"/>
    <w:rsid w:val="00DE0F7C"/>
    <w:rsid w:val="00DE1F8E"/>
    <w:rsid w:val="00DE22D4"/>
    <w:rsid w:val="00DE285C"/>
    <w:rsid w:val="00DE3A25"/>
    <w:rsid w:val="00DE3FE9"/>
    <w:rsid w:val="00DE4631"/>
    <w:rsid w:val="00DE512C"/>
    <w:rsid w:val="00DE51C9"/>
    <w:rsid w:val="00DE588B"/>
    <w:rsid w:val="00DE58BA"/>
    <w:rsid w:val="00DE5D5B"/>
    <w:rsid w:val="00DE6905"/>
    <w:rsid w:val="00DE727E"/>
    <w:rsid w:val="00DE7313"/>
    <w:rsid w:val="00DE7550"/>
    <w:rsid w:val="00DF0A27"/>
    <w:rsid w:val="00DF10D4"/>
    <w:rsid w:val="00DF133B"/>
    <w:rsid w:val="00DF196C"/>
    <w:rsid w:val="00DF27ED"/>
    <w:rsid w:val="00DF2827"/>
    <w:rsid w:val="00DF2BE3"/>
    <w:rsid w:val="00DF2CF3"/>
    <w:rsid w:val="00DF3095"/>
    <w:rsid w:val="00DF3190"/>
    <w:rsid w:val="00DF321A"/>
    <w:rsid w:val="00DF3613"/>
    <w:rsid w:val="00DF36E5"/>
    <w:rsid w:val="00DF3BC6"/>
    <w:rsid w:val="00DF4052"/>
    <w:rsid w:val="00DF4256"/>
    <w:rsid w:val="00DF4AFB"/>
    <w:rsid w:val="00DF528E"/>
    <w:rsid w:val="00DF5765"/>
    <w:rsid w:val="00DF5A38"/>
    <w:rsid w:val="00DF5D04"/>
    <w:rsid w:val="00DF68D5"/>
    <w:rsid w:val="00DF6EB3"/>
    <w:rsid w:val="00DF71CD"/>
    <w:rsid w:val="00DF753A"/>
    <w:rsid w:val="00DF75CC"/>
    <w:rsid w:val="00DF797C"/>
    <w:rsid w:val="00DF7B3D"/>
    <w:rsid w:val="00DF7D5D"/>
    <w:rsid w:val="00DF7DF2"/>
    <w:rsid w:val="00E006BF"/>
    <w:rsid w:val="00E00A64"/>
    <w:rsid w:val="00E00B6C"/>
    <w:rsid w:val="00E013CA"/>
    <w:rsid w:val="00E0154E"/>
    <w:rsid w:val="00E01849"/>
    <w:rsid w:val="00E0192D"/>
    <w:rsid w:val="00E01944"/>
    <w:rsid w:val="00E01A28"/>
    <w:rsid w:val="00E02929"/>
    <w:rsid w:val="00E02943"/>
    <w:rsid w:val="00E02C0B"/>
    <w:rsid w:val="00E02DAE"/>
    <w:rsid w:val="00E02F94"/>
    <w:rsid w:val="00E0323D"/>
    <w:rsid w:val="00E0371A"/>
    <w:rsid w:val="00E03A77"/>
    <w:rsid w:val="00E03C34"/>
    <w:rsid w:val="00E03E46"/>
    <w:rsid w:val="00E04998"/>
    <w:rsid w:val="00E04A9F"/>
    <w:rsid w:val="00E04BBC"/>
    <w:rsid w:val="00E05036"/>
    <w:rsid w:val="00E0562A"/>
    <w:rsid w:val="00E056D4"/>
    <w:rsid w:val="00E06AE9"/>
    <w:rsid w:val="00E06D0F"/>
    <w:rsid w:val="00E0743A"/>
    <w:rsid w:val="00E07874"/>
    <w:rsid w:val="00E07C80"/>
    <w:rsid w:val="00E11739"/>
    <w:rsid w:val="00E11829"/>
    <w:rsid w:val="00E11ECA"/>
    <w:rsid w:val="00E1223D"/>
    <w:rsid w:val="00E128CE"/>
    <w:rsid w:val="00E12D88"/>
    <w:rsid w:val="00E13304"/>
    <w:rsid w:val="00E13A7C"/>
    <w:rsid w:val="00E13A8A"/>
    <w:rsid w:val="00E13E0F"/>
    <w:rsid w:val="00E147A3"/>
    <w:rsid w:val="00E14A2A"/>
    <w:rsid w:val="00E153DC"/>
    <w:rsid w:val="00E154A5"/>
    <w:rsid w:val="00E15821"/>
    <w:rsid w:val="00E158EE"/>
    <w:rsid w:val="00E15B3A"/>
    <w:rsid w:val="00E15C59"/>
    <w:rsid w:val="00E160EA"/>
    <w:rsid w:val="00E17224"/>
    <w:rsid w:val="00E21072"/>
    <w:rsid w:val="00E21D0B"/>
    <w:rsid w:val="00E22BD5"/>
    <w:rsid w:val="00E22E40"/>
    <w:rsid w:val="00E23054"/>
    <w:rsid w:val="00E232D5"/>
    <w:rsid w:val="00E23691"/>
    <w:rsid w:val="00E242FE"/>
    <w:rsid w:val="00E24328"/>
    <w:rsid w:val="00E24464"/>
    <w:rsid w:val="00E24A8C"/>
    <w:rsid w:val="00E24C74"/>
    <w:rsid w:val="00E258F0"/>
    <w:rsid w:val="00E262F8"/>
    <w:rsid w:val="00E26608"/>
    <w:rsid w:val="00E26DC7"/>
    <w:rsid w:val="00E26E5D"/>
    <w:rsid w:val="00E274F4"/>
    <w:rsid w:val="00E30803"/>
    <w:rsid w:val="00E30E74"/>
    <w:rsid w:val="00E315BC"/>
    <w:rsid w:val="00E316E1"/>
    <w:rsid w:val="00E31795"/>
    <w:rsid w:val="00E31F07"/>
    <w:rsid w:val="00E33D25"/>
    <w:rsid w:val="00E3409C"/>
    <w:rsid w:val="00E344C5"/>
    <w:rsid w:val="00E3525D"/>
    <w:rsid w:val="00E352E0"/>
    <w:rsid w:val="00E3625C"/>
    <w:rsid w:val="00E362C2"/>
    <w:rsid w:val="00E364F7"/>
    <w:rsid w:val="00E365C7"/>
    <w:rsid w:val="00E368F7"/>
    <w:rsid w:val="00E371F1"/>
    <w:rsid w:val="00E372AD"/>
    <w:rsid w:val="00E3745C"/>
    <w:rsid w:val="00E3754D"/>
    <w:rsid w:val="00E3783A"/>
    <w:rsid w:val="00E4007E"/>
    <w:rsid w:val="00E40280"/>
    <w:rsid w:val="00E40A57"/>
    <w:rsid w:val="00E40EB5"/>
    <w:rsid w:val="00E41896"/>
    <w:rsid w:val="00E41A7F"/>
    <w:rsid w:val="00E420A9"/>
    <w:rsid w:val="00E42106"/>
    <w:rsid w:val="00E42552"/>
    <w:rsid w:val="00E4282B"/>
    <w:rsid w:val="00E42D8C"/>
    <w:rsid w:val="00E43722"/>
    <w:rsid w:val="00E43C8C"/>
    <w:rsid w:val="00E443E4"/>
    <w:rsid w:val="00E446A5"/>
    <w:rsid w:val="00E4563B"/>
    <w:rsid w:val="00E45FBD"/>
    <w:rsid w:val="00E4633C"/>
    <w:rsid w:val="00E466B9"/>
    <w:rsid w:val="00E46A20"/>
    <w:rsid w:val="00E46DF5"/>
    <w:rsid w:val="00E475F5"/>
    <w:rsid w:val="00E478C5"/>
    <w:rsid w:val="00E4794A"/>
    <w:rsid w:val="00E47E35"/>
    <w:rsid w:val="00E51395"/>
    <w:rsid w:val="00E5149B"/>
    <w:rsid w:val="00E51E1C"/>
    <w:rsid w:val="00E51E1D"/>
    <w:rsid w:val="00E51F31"/>
    <w:rsid w:val="00E5244E"/>
    <w:rsid w:val="00E529D3"/>
    <w:rsid w:val="00E52EA7"/>
    <w:rsid w:val="00E533C8"/>
    <w:rsid w:val="00E534FB"/>
    <w:rsid w:val="00E539BF"/>
    <w:rsid w:val="00E53BA5"/>
    <w:rsid w:val="00E53E2C"/>
    <w:rsid w:val="00E541B3"/>
    <w:rsid w:val="00E54425"/>
    <w:rsid w:val="00E5444E"/>
    <w:rsid w:val="00E54462"/>
    <w:rsid w:val="00E54EED"/>
    <w:rsid w:val="00E554C2"/>
    <w:rsid w:val="00E554D8"/>
    <w:rsid w:val="00E554F1"/>
    <w:rsid w:val="00E556C2"/>
    <w:rsid w:val="00E55B5F"/>
    <w:rsid w:val="00E56F25"/>
    <w:rsid w:val="00E576F3"/>
    <w:rsid w:val="00E57822"/>
    <w:rsid w:val="00E606B5"/>
    <w:rsid w:val="00E60864"/>
    <w:rsid w:val="00E61165"/>
    <w:rsid w:val="00E612A2"/>
    <w:rsid w:val="00E61357"/>
    <w:rsid w:val="00E6151F"/>
    <w:rsid w:val="00E6174F"/>
    <w:rsid w:val="00E61962"/>
    <w:rsid w:val="00E62845"/>
    <w:rsid w:val="00E62AFB"/>
    <w:rsid w:val="00E62E00"/>
    <w:rsid w:val="00E62E55"/>
    <w:rsid w:val="00E63CDC"/>
    <w:rsid w:val="00E63CED"/>
    <w:rsid w:val="00E63E54"/>
    <w:rsid w:val="00E64627"/>
    <w:rsid w:val="00E64751"/>
    <w:rsid w:val="00E64CD0"/>
    <w:rsid w:val="00E64D6A"/>
    <w:rsid w:val="00E64ED1"/>
    <w:rsid w:val="00E6544E"/>
    <w:rsid w:val="00E65536"/>
    <w:rsid w:val="00E65A78"/>
    <w:rsid w:val="00E65B5D"/>
    <w:rsid w:val="00E65D57"/>
    <w:rsid w:val="00E66A33"/>
    <w:rsid w:val="00E66B08"/>
    <w:rsid w:val="00E6716B"/>
    <w:rsid w:val="00E6759A"/>
    <w:rsid w:val="00E67B9A"/>
    <w:rsid w:val="00E701B4"/>
    <w:rsid w:val="00E7075D"/>
    <w:rsid w:val="00E710EF"/>
    <w:rsid w:val="00E7192C"/>
    <w:rsid w:val="00E7197A"/>
    <w:rsid w:val="00E7199B"/>
    <w:rsid w:val="00E71A6C"/>
    <w:rsid w:val="00E71ACC"/>
    <w:rsid w:val="00E71EAE"/>
    <w:rsid w:val="00E724AC"/>
    <w:rsid w:val="00E72651"/>
    <w:rsid w:val="00E72861"/>
    <w:rsid w:val="00E72FB1"/>
    <w:rsid w:val="00E732AF"/>
    <w:rsid w:val="00E73BA6"/>
    <w:rsid w:val="00E73D8F"/>
    <w:rsid w:val="00E73EAE"/>
    <w:rsid w:val="00E74998"/>
    <w:rsid w:val="00E75581"/>
    <w:rsid w:val="00E75DDB"/>
    <w:rsid w:val="00E7605F"/>
    <w:rsid w:val="00E76F18"/>
    <w:rsid w:val="00E81721"/>
    <w:rsid w:val="00E81801"/>
    <w:rsid w:val="00E81D98"/>
    <w:rsid w:val="00E81E36"/>
    <w:rsid w:val="00E828FE"/>
    <w:rsid w:val="00E82F24"/>
    <w:rsid w:val="00E83658"/>
    <w:rsid w:val="00E83CE1"/>
    <w:rsid w:val="00E83F90"/>
    <w:rsid w:val="00E845D4"/>
    <w:rsid w:val="00E85502"/>
    <w:rsid w:val="00E86D9C"/>
    <w:rsid w:val="00E8741C"/>
    <w:rsid w:val="00E87707"/>
    <w:rsid w:val="00E878DC"/>
    <w:rsid w:val="00E87AA4"/>
    <w:rsid w:val="00E9021B"/>
    <w:rsid w:val="00E90646"/>
    <w:rsid w:val="00E9087F"/>
    <w:rsid w:val="00E90BB0"/>
    <w:rsid w:val="00E91A1A"/>
    <w:rsid w:val="00E922E3"/>
    <w:rsid w:val="00E93262"/>
    <w:rsid w:val="00E938F2"/>
    <w:rsid w:val="00E93F3D"/>
    <w:rsid w:val="00E940E7"/>
    <w:rsid w:val="00E94323"/>
    <w:rsid w:val="00E9463A"/>
    <w:rsid w:val="00E94BA3"/>
    <w:rsid w:val="00E9542A"/>
    <w:rsid w:val="00E96791"/>
    <w:rsid w:val="00E96FAD"/>
    <w:rsid w:val="00E97705"/>
    <w:rsid w:val="00E97B0B"/>
    <w:rsid w:val="00E97C7E"/>
    <w:rsid w:val="00EA04D2"/>
    <w:rsid w:val="00EA0FD4"/>
    <w:rsid w:val="00EA14FE"/>
    <w:rsid w:val="00EA18E2"/>
    <w:rsid w:val="00EA1AE1"/>
    <w:rsid w:val="00EA1B66"/>
    <w:rsid w:val="00EA289A"/>
    <w:rsid w:val="00EA36C2"/>
    <w:rsid w:val="00EA3A56"/>
    <w:rsid w:val="00EA5210"/>
    <w:rsid w:val="00EA683A"/>
    <w:rsid w:val="00EA791A"/>
    <w:rsid w:val="00EA7ED1"/>
    <w:rsid w:val="00EB03DC"/>
    <w:rsid w:val="00EB1A68"/>
    <w:rsid w:val="00EB1B4E"/>
    <w:rsid w:val="00EB1DF5"/>
    <w:rsid w:val="00EB2493"/>
    <w:rsid w:val="00EB2C0D"/>
    <w:rsid w:val="00EB2D49"/>
    <w:rsid w:val="00EB3ECF"/>
    <w:rsid w:val="00EB40A6"/>
    <w:rsid w:val="00EB44C9"/>
    <w:rsid w:val="00EB47A2"/>
    <w:rsid w:val="00EB49F9"/>
    <w:rsid w:val="00EB4C52"/>
    <w:rsid w:val="00EB5376"/>
    <w:rsid w:val="00EB641D"/>
    <w:rsid w:val="00EB6FA9"/>
    <w:rsid w:val="00EB7BBC"/>
    <w:rsid w:val="00EC07E2"/>
    <w:rsid w:val="00EC0DA8"/>
    <w:rsid w:val="00EC1287"/>
    <w:rsid w:val="00EC20F7"/>
    <w:rsid w:val="00EC2F43"/>
    <w:rsid w:val="00EC32D2"/>
    <w:rsid w:val="00EC36B4"/>
    <w:rsid w:val="00EC3800"/>
    <w:rsid w:val="00EC3CFB"/>
    <w:rsid w:val="00EC45B7"/>
    <w:rsid w:val="00EC45EA"/>
    <w:rsid w:val="00EC47C2"/>
    <w:rsid w:val="00EC4D2F"/>
    <w:rsid w:val="00EC50B4"/>
    <w:rsid w:val="00EC54E4"/>
    <w:rsid w:val="00EC5A6A"/>
    <w:rsid w:val="00EC646A"/>
    <w:rsid w:val="00EC6697"/>
    <w:rsid w:val="00EC68A6"/>
    <w:rsid w:val="00EC6D4C"/>
    <w:rsid w:val="00ED068C"/>
    <w:rsid w:val="00ED0A78"/>
    <w:rsid w:val="00ED0E60"/>
    <w:rsid w:val="00ED170F"/>
    <w:rsid w:val="00ED3212"/>
    <w:rsid w:val="00ED338A"/>
    <w:rsid w:val="00ED3833"/>
    <w:rsid w:val="00ED3FB6"/>
    <w:rsid w:val="00ED41DB"/>
    <w:rsid w:val="00ED4AA4"/>
    <w:rsid w:val="00ED4E95"/>
    <w:rsid w:val="00ED5192"/>
    <w:rsid w:val="00ED6432"/>
    <w:rsid w:val="00ED64E4"/>
    <w:rsid w:val="00ED64F0"/>
    <w:rsid w:val="00ED6880"/>
    <w:rsid w:val="00ED6905"/>
    <w:rsid w:val="00ED6E76"/>
    <w:rsid w:val="00ED7E31"/>
    <w:rsid w:val="00ED7F17"/>
    <w:rsid w:val="00EE03D0"/>
    <w:rsid w:val="00EE06A1"/>
    <w:rsid w:val="00EE0AE5"/>
    <w:rsid w:val="00EE0EA2"/>
    <w:rsid w:val="00EE108C"/>
    <w:rsid w:val="00EE1335"/>
    <w:rsid w:val="00EE3603"/>
    <w:rsid w:val="00EE4413"/>
    <w:rsid w:val="00EE44C4"/>
    <w:rsid w:val="00EE4519"/>
    <w:rsid w:val="00EE4AB2"/>
    <w:rsid w:val="00EE4FD6"/>
    <w:rsid w:val="00EE5191"/>
    <w:rsid w:val="00EE5291"/>
    <w:rsid w:val="00EE5799"/>
    <w:rsid w:val="00EE5CF1"/>
    <w:rsid w:val="00EE65C6"/>
    <w:rsid w:val="00EE6675"/>
    <w:rsid w:val="00EE6803"/>
    <w:rsid w:val="00EE6CB2"/>
    <w:rsid w:val="00EE6DFC"/>
    <w:rsid w:val="00EE6E78"/>
    <w:rsid w:val="00EE6F85"/>
    <w:rsid w:val="00EE75A8"/>
    <w:rsid w:val="00EE7DD3"/>
    <w:rsid w:val="00EF0184"/>
    <w:rsid w:val="00EF05DF"/>
    <w:rsid w:val="00EF0714"/>
    <w:rsid w:val="00EF0849"/>
    <w:rsid w:val="00EF0CD2"/>
    <w:rsid w:val="00EF140E"/>
    <w:rsid w:val="00EF16D1"/>
    <w:rsid w:val="00EF2ED2"/>
    <w:rsid w:val="00EF3039"/>
    <w:rsid w:val="00EF3155"/>
    <w:rsid w:val="00EF3360"/>
    <w:rsid w:val="00EF34BB"/>
    <w:rsid w:val="00EF35A8"/>
    <w:rsid w:val="00EF386D"/>
    <w:rsid w:val="00EF4BE9"/>
    <w:rsid w:val="00EF5425"/>
    <w:rsid w:val="00EF5A8B"/>
    <w:rsid w:val="00EF6139"/>
    <w:rsid w:val="00EF64F9"/>
    <w:rsid w:val="00EF7661"/>
    <w:rsid w:val="00EF7A24"/>
    <w:rsid w:val="00EF7E24"/>
    <w:rsid w:val="00F0015E"/>
    <w:rsid w:val="00F003A7"/>
    <w:rsid w:val="00F00E18"/>
    <w:rsid w:val="00F01F15"/>
    <w:rsid w:val="00F020EE"/>
    <w:rsid w:val="00F02D41"/>
    <w:rsid w:val="00F038DC"/>
    <w:rsid w:val="00F0407D"/>
    <w:rsid w:val="00F04540"/>
    <w:rsid w:val="00F049F3"/>
    <w:rsid w:val="00F04C5C"/>
    <w:rsid w:val="00F059C8"/>
    <w:rsid w:val="00F063AD"/>
    <w:rsid w:val="00F074D0"/>
    <w:rsid w:val="00F10037"/>
    <w:rsid w:val="00F101BB"/>
    <w:rsid w:val="00F10E38"/>
    <w:rsid w:val="00F10FA3"/>
    <w:rsid w:val="00F122CB"/>
    <w:rsid w:val="00F122E0"/>
    <w:rsid w:val="00F13442"/>
    <w:rsid w:val="00F13624"/>
    <w:rsid w:val="00F13B2F"/>
    <w:rsid w:val="00F14186"/>
    <w:rsid w:val="00F1536C"/>
    <w:rsid w:val="00F1654E"/>
    <w:rsid w:val="00F1772A"/>
    <w:rsid w:val="00F1790A"/>
    <w:rsid w:val="00F20370"/>
    <w:rsid w:val="00F20D65"/>
    <w:rsid w:val="00F20E95"/>
    <w:rsid w:val="00F20FF2"/>
    <w:rsid w:val="00F215A1"/>
    <w:rsid w:val="00F22564"/>
    <w:rsid w:val="00F22764"/>
    <w:rsid w:val="00F23176"/>
    <w:rsid w:val="00F240E3"/>
    <w:rsid w:val="00F24127"/>
    <w:rsid w:val="00F24420"/>
    <w:rsid w:val="00F249A7"/>
    <w:rsid w:val="00F253B9"/>
    <w:rsid w:val="00F25979"/>
    <w:rsid w:val="00F269A7"/>
    <w:rsid w:val="00F26E35"/>
    <w:rsid w:val="00F272C7"/>
    <w:rsid w:val="00F27639"/>
    <w:rsid w:val="00F30C50"/>
    <w:rsid w:val="00F32211"/>
    <w:rsid w:val="00F329E8"/>
    <w:rsid w:val="00F33965"/>
    <w:rsid w:val="00F33BE8"/>
    <w:rsid w:val="00F345DC"/>
    <w:rsid w:val="00F34A25"/>
    <w:rsid w:val="00F35C02"/>
    <w:rsid w:val="00F35C53"/>
    <w:rsid w:val="00F35EA3"/>
    <w:rsid w:val="00F368CF"/>
    <w:rsid w:val="00F3781F"/>
    <w:rsid w:val="00F40F07"/>
    <w:rsid w:val="00F41689"/>
    <w:rsid w:val="00F422E6"/>
    <w:rsid w:val="00F42411"/>
    <w:rsid w:val="00F426F0"/>
    <w:rsid w:val="00F42970"/>
    <w:rsid w:val="00F4361C"/>
    <w:rsid w:val="00F43686"/>
    <w:rsid w:val="00F43B65"/>
    <w:rsid w:val="00F43FFD"/>
    <w:rsid w:val="00F44630"/>
    <w:rsid w:val="00F44AB9"/>
    <w:rsid w:val="00F44CE3"/>
    <w:rsid w:val="00F459F9"/>
    <w:rsid w:val="00F45BE6"/>
    <w:rsid w:val="00F464E6"/>
    <w:rsid w:val="00F46D0E"/>
    <w:rsid w:val="00F46E39"/>
    <w:rsid w:val="00F4747C"/>
    <w:rsid w:val="00F47CFB"/>
    <w:rsid w:val="00F50227"/>
    <w:rsid w:val="00F50639"/>
    <w:rsid w:val="00F507B5"/>
    <w:rsid w:val="00F50ADC"/>
    <w:rsid w:val="00F50C7A"/>
    <w:rsid w:val="00F50E9E"/>
    <w:rsid w:val="00F5133A"/>
    <w:rsid w:val="00F51DA9"/>
    <w:rsid w:val="00F52376"/>
    <w:rsid w:val="00F528F1"/>
    <w:rsid w:val="00F52914"/>
    <w:rsid w:val="00F53464"/>
    <w:rsid w:val="00F5396C"/>
    <w:rsid w:val="00F541A8"/>
    <w:rsid w:val="00F54D6C"/>
    <w:rsid w:val="00F55005"/>
    <w:rsid w:val="00F5506D"/>
    <w:rsid w:val="00F552E4"/>
    <w:rsid w:val="00F55C74"/>
    <w:rsid w:val="00F5634A"/>
    <w:rsid w:val="00F56AEB"/>
    <w:rsid w:val="00F56B22"/>
    <w:rsid w:val="00F56CF3"/>
    <w:rsid w:val="00F57262"/>
    <w:rsid w:val="00F572C9"/>
    <w:rsid w:val="00F578E5"/>
    <w:rsid w:val="00F57FCE"/>
    <w:rsid w:val="00F602DC"/>
    <w:rsid w:val="00F610B9"/>
    <w:rsid w:val="00F61B0B"/>
    <w:rsid w:val="00F61E11"/>
    <w:rsid w:val="00F6210C"/>
    <w:rsid w:val="00F628B3"/>
    <w:rsid w:val="00F62EBE"/>
    <w:rsid w:val="00F63F3F"/>
    <w:rsid w:val="00F644C9"/>
    <w:rsid w:val="00F645C4"/>
    <w:rsid w:val="00F645DB"/>
    <w:rsid w:val="00F64F15"/>
    <w:rsid w:val="00F6584F"/>
    <w:rsid w:val="00F65D6C"/>
    <w:rsid w:val="00F667F2"/>
    <w:rsid w:val="00F66A13"/>
    <w:rsid w:val="00F70C8C"/>
    <w:rsid w:val="00F7131D"/>
    <w:rsid w:val="00F71705"/>
    <w:rsid w:val="00F7178D"/>
    <w:rsid w:val="00F718E2"/>
    <w:rsid w:val="00F722B6"/>
    <w:rsid w:val="00F72461"/>
    <w:rsid w:val="00F72E45"/>
    <w:rsid w:val="00F7394B"/>
    <w:rsid w:val="00F74310"/>
    <w:rsid w:val="00F74372"/>
    <w:rsid w:val="00F74BBA"/>
    <w:rsid w:val="00F751E3"/>
    <w:rsid w:val="00F75518"/>
    <w:rsid w:val="00F7558F"/>
    <w:rsid w:val="00F75E8E"/>
    <w:rsid w:val="00F76252"/>
    <w:rsid w:val="00F76433"/>
    <w:rsid w:val="00F7703B"/>
    <w:rsid w:val="00F77D7D"/>
    <w:rsid w:val="00F80BCC"/>
    <w:rsid w:val="00F80CB4"/>
    <w:rsid w:val="00F80E3B"/>
    <w:rsid w:val="00F80F2D"/>
    <w:rsid w:val="00F80F33"/>
    <w:rsid w:val="00F8158E"/>
    <w:rsid w:val="00F81A83"/>
    <w:rsid w:val="00F82597"/>
    <w:rsid w:val="00F82C64"/>
    <w:rsid w:val="00F82E4A"/>
    <w:rsid w:val="00F83596"/>
    <w:rsid w:val="00F843F3"/>
    <w:rsid w:val="00F84D6C"/>
    <w:rsid w:val="00F84F90"/>
    <w:rsid w:val="00F85CE4"/>
    <w:rsid w:val="00F864FA"/>
    <w:rsid w:val="00F876FC"/>
    <w:rsid w:val="00F8798B"/>
    <w:rsid w:val="00F879D3"/>
    <w:rsid w:val="00F87B42"/>
    <w:rsid w:val="00F87B67"/>
    <w:rsid w:val="00F87BB2"/>
    <w:rsid w:val="00F87F53"/>
    <w:rsid w:val="00F902A4"/>
    <w:rsid w:val="00F90330"/>
    <w:rsid w:val="00F9053A"/>
    <w:rsid w:val="00F9058B"/>
    <w:rsid w:val="00F90E2C"/>
    <w:rsid w:val="00F91077"/>
    <w:rsid w:val="00F914CD"/>
    <w:rsid w:val="00F92A8B"/>
    <w:rsid w:val="00F93285"/>
    <w:rsid w:val="00F93486"/>
    <w:rsid w:val="00F9385F"/>
    <w:rsid w:val="00F93927"/>
    <w:rsid w:val="00F939A2"/>
    <w:rsid w:val="00F94425"/>
    <w:rsid w:val="00F9459B"/>
    <w:rsid w:val="00F9490F"/>
    <w:rsid w:val="00F95509"/>
    <w:rsid w:val="00F95C25"/>
    <w:rsid w:val="00F95CC7"/>
    <w:rsid w:val="00F965BB"/>
    <w:rsid w:val="00F9687E"/>
    <w:rsid w:val="00F97EFA"/>
    <w:rsid w:val="00FA0391"/>
    <w:rsid w:val="00FA0439"/>
    <w:rsid w:val="00FA0461"/>
    <w:rsid w:val="00FA0608"/>
    <w:rsid w:val="00FA161A"/>
    <w:rsid w:val="00FA1CD2"/>
    <w:rsid w:val="00FA21A6"/>
    <w:rsid w:val="00FA2B39"/>
    <w:rsid w:val="00FA47B1"/>
    <w:rsid w:val="00FA4F6F"/>
    <w:rsid w:val="00FA501D"/>
    <w:rsid w:val="00FA5791"/>
    <w:rsid w:val="00FA5FC7"/>
    <w:rsid w:val="00FA6359"/>
    <w:rsid w:val="00FA6603"/>
    <w:rsid w:val="00FA68FE"/>
    <w:rsid w:val="00FA6F45"/>
    <w:rsid w:val="00FA713D"/>
    <w:rsid w:val="00FA71F0"/>
    <w:rsid w:val="00FA73DE"/>
    <w:rsid w:val="00FB04F6"/>
    <w:rsid w:val="00FB0615"/>
    <w:rsid w:val="00FB063E"/>
    <w:rsid w:val="00FB0700"/>
    <w:rsid w:val="00FB0786"/>
    <w:rsid w:val="00FB085A"/>
    <w:rsid w:val="00FB0C91"/>
    <w:rsid w:val="00FB122A"/>
    <w:rsid w:val="00FB140F"/>
    <w:rsid w:val="00FB16A2"/>
    <w:rsid w:val="00FB1C62"/>
    <w:rsid w:val="00FB2335"/>
    <w:rsid w:val="00FB2678"/>
    <w:rsid w:val="00FB284B"/>
    <w:rsid w:val="00FB290E"/>
    <w:rsid w:val="00FB302F"/>
    <w:rsid w:val="00FB38A8"/>
    <w:rsid w:val="00FB3D0B"/>
    <w:rsid w:val="00FB3D85"/>
    <w:rsid w:val="00FB401C"/>
    <w:rsid w:val="00FB4323"/>
    <w:rsid w:val="00FB4ADB"/>
    <w:rsid w:val="00FB4B64"/>
    <w:rsid w:val="00FB4D81"/>
    <w:rsid w:val="00FB4EAB"/>
    <w:rsid w:val="00FB534A"/>
    <w:rsid w:val="00FB5692"/>
    <w:rsid w:val="00FB5A9A"/>
    <w:rsid w:val="00FB5C37"/>
    <w:rsid w:val="00FB5CB6"/>
    <w:rsid w:val="00FB5FDE"/>
    <w:rsid w:val="00FB6078"/>
    <w:rsid w:val="00FB612E"/>
    <w:rsid w:val="00FB62CB"/>
    <w:rsid w:val="00FB6343"/>
    <w:rsid w:val="00FB6505"/>
    <w:rsid w:val="00FB6B25"/>
    <w:rsid w:val="00FB7007"/>
    <w:rsid w:val="00FB7B23"/>
    <w:rsid w:val="00FB7F89"/>
    <w:rsid w:val="00FC03D7"/>
    <w:rsid w:val="00FC07E8"/>
    <w:rsid w:val="00FC13E8"/>
    <w:rsid w:val="00FC1ABC"/>
    <w:rsid w:val="00FC1AFC"/>
    <w:rsid w:val="00FC1F5C"/>
    <w:rsid w:val="00FC2508"/>
    <w:rsid w:val="00FC2DEF"/>
    <w:rsid w:val="00FC4207"/>
    <w:rsid w:val="00FC588F"/>
    <w:rsid w:val="00FC5D88"/>
    <w:rsid w:val="00FC6456"/>
    <w:rsid w:val="00FC6911"/>
    <w:rsid w:val="00FC7758"/>
    <w:rsid w:val="00FC7C0C"/>
    <w:rsid w:val="00FC7E7B"/>
    <w:rsid w:val="00FC7F51"/>
    <w:rsid w:val="00FD0178"/>
    <w:rsid w:val="00FD05FF"/>
    <w:rsid w:val="00FD07FE"/>
    <w:rsid w:val="00FD082E"/>
    <w:rsid w:val="00FD0C43"/>
    <w:rsid w:val="00FD1954"/>
    <w:rsid w:val="00FD1D12"/>
    <w:rsid w:val="00FD1FC1"/>
    <w:rsid w:val="00FD2000"/>
    <w:rsid w:val="00FD3351"/>
    <w:rsid w:val="00FD395D"/>
    <w:rsid w:val="00FD41CF"/>
    <w:rsid w:val="00FD4A60"/>
    <w:rsid w:val="00FD4AB5"/>
    <w:rsid w:val="00FD4C84"/>
    <w:rsid w:val="00FD4EAE"/>
    <w:rsid w:val="00FD4FFD"/>
    <w:rsid w:val="00FD5AE5"/>
    <w:rsid w:val="00FD5C4D"/>
    <w:rsid w:val="00FD5F6E"/>
    <w:rsid w:val="00FD626A"/>
    <w:rsid w:val="00FD6F8B"/>
    <w:rsid w:val="00FD7862"/>
    <w:rsid w:val="00FD7C9C"/>
    <w:rsid w:val="00FD7DB1"/>
    <w:rsid w:val="00FD7F11"/>
    <w:rsid w:val="00FE02BE"/>
    <w:rsid w:val="00FE05CD"/>
    <w:rsid w:val="00FE0A30"/>
    <w:rsid w:val="00FE0C90"/>
    <w:rsid w:val="00FE0F51"/>
    <w:rsid w:val="00FE1619"/>
    <w:rsid w:val="00FE16B4"/>
    <w:rsid w:val="00FE1A14"/>
    <w:rsid w:val="00FE2097"/>
    <w:rsid w:val="00FE37FC"/>
    <w:rsid w:val="00FE3802"/>
    <w:rsid w:val="00FE3F22"/>
    <w:rsid w:val="00FE42CA"/>
    <w:rsid w:val="00FE43B4"/>
    <w:rsid w:val="00FE51A2"/>
    <w:rsid w:val="00FE5279"/>
    <w:rsid w:val="00FE541E"/>
    <w:rsid w:val="00FE5EFF"/>
    <w:rsid w:val="00FE611A"/>
    <w:rsid w:val="00FE7365"/>
    <w:rsid w:val="00FE7517"/>
    <w:rsid w:val="00FE7DE6"/>
    <w:rsid w:val="00FE7EA1"/>
    <w:rsid w:val="00FE7F81"/>
    <w:rsid w:val="00FF0B1C"/>
    <w:rsid w:val="00FF10A9"/>
    <w:rsid w:val="00FF12DB"/>
    <w:rsid w:val="00FF21C8"/>
    <w:rsid w:val="00FF2385"/>
    <w:rsid w:val="00FF2723"/>
    <w:rsid w:val="00FF37D8"/>
    <w:rsid w:val="00FF3937"/>
    <w:rsid w:val="00FF3AA4"/>
    <w:rsid w:val="00FF3BE7"/>
    <w:rsid w:val="00FF49B2"/>
    <w:rsid w:val="00FF4D55"/>
    <w:rsid w:val="00FF51E2"/>
    <w:rsid w:val="00FF5208"/>
    <w:rsid w:val="00FF5286"/>
    <w:rsid w:val="00FF5302"/>
    <w:rsid w:val="00FF55E4"/>
    <w:rsid w:val="00FF5860"/>
    <w:rsid w:val="00FF5A07"/>
    <w:rsid w:val="00FF612F"/>
    <w:rsid w:val="00FF6C51"/>
    <w:rsid w:val="00FF7288"/>
    <w:rsid w:val="00FF7416"/>
    <w:rsid w:val="00FF752D"/>
    <w:rsid w:val="00FF78C3"/>
    <w:rsid w:val="01623331"/>
    <w:rsid w:val="01713C20"/>
    <w:rsid w:val="01802AF5"/>
    <w:rsid w:val="0191079E"/>
    <w:rsid w:val="01D34B7C"/>
    <w:rsid w:val="01DB2D21"/>
    <w:rsid w:val="01E82E65"/>
    <w:rsid w:val="01F27150"/>
    <w:rsid w:val="01F62F61"/>
    <w:rsid w:val="02224CA3"/>
    <w:rsid w:val="022D7723"/>
    <w:rsid w:val="02467741"/>
    <w:rsid w:val="0253288D"/>
    <w:rsid w:val="028642E4"/>
    <w:rsid w:val="02A2451A"/>
    <w:rsid w:val="02B91FEA"/>
    <w:rsid w:val="02DC2156"/>
    <w:rsid w:val="03563CB7"/>
    <w:rsid w:val="03863A4F"/>
    <w:rsid w:val="03C319A1"/>
    <w:rsid w:val="03E53491"/>
    <w:rsid w:val="03EE1902"/>
    <w:rsid w:val="044D6068"/>
    <w:rsid w:val="04695609"/>
    <w:rsid w:val="04C0177C"/>
    <w:rsid w:val="04DF7CDC"/>
    <w:rsid w:val="04EB6681"/>
    <w:rsid w:val="05114444"/>
    <w:rsid w:val="06395D28"/>
    <w:rsid w:val="06837C5D"/>
    <w:rsid w:val="06A0349B"/>
    <w:rsid w:val="070A3ACC"/>
    <w:rsid w:val="071D6744"/>
    <w:rsid w:val="076D15CF"/>
    <w:rsid w:val="07B2239E"/>
    <w:rsid w:val="07BC1E31"/>
    <w:rsid w:val="07E601F4"/>
    <w:rsid w:val="080825E4"/>
    <w:rsid w:val="085B15BD"/>
    <w:rsid w:val="08A74300"/>
    <w:rsid w:val="08C068A2"/>
    <w:rsid w:val="09034810"/>
    <w:rsid w:val="091E5277"/>
    <w:rsid w:val="092C1016"/>
    <w:rsid w:val="094E3682"/>
    <w:rsid w:val="0AED37E2"/>
    <w:rsid w:val="0B386DCA"/>
    <w:rsid w:val="0B39114F"/>
    <w:rsid w:val="0B4E4253"/>
    <w:rsid w:val="0B6F6D66"/>
    <w:rsid w:val="0CB47CA0"/>
    <w:rsid w:val="0D045A9F"/>
    <w:rsid w:val="0D1A3FA7"/>
    <w:rsid w:val="0D241B28"/>
    <w:rsid w:val="0D3D45E2"/>
    <w:rsid w:val="0D595EDD"/>
    <w:rsid w:val="0DE23CDF"/>
    <w:rsid w:val="0E0B5BAB"/>
    <w:rsid w:val="0E282C7C"/>
    <w:rsid w:val="0E50363B"/>
    <w:rsid w:val="0E5600DC"/>
    <w:rsid w:val="0E834CE1"/>
    <w:rsid w:val="0F3A6032"/>
    <w:rsid w:val="0F62717C"/>
    <w:rsid w:val="0FAE701D"/>
    <w:rsid w:val="0FE24F80"/>
    <w:rsid w:val="10040416"/>
    <w:rsid w:val="1088747A"/>
    <w:rsid w:val="10AD2B58"/>
    <w:rsid w:val="10B244F7"/>
    <w:rsid w:val="115455E2"/>
    <w:rsid w:val="119C68FD"/>
    <w:rsid w:val="11B81FE1"/>
    <w:rsid w:val="11F33D61"/>
    <w:rsid w:val="12352A6C"/>
    <w:rsid w:val="12CA4EE9"/>
    <w:rsid w:val="1307145F"/>
    <w:rsid w:val="1327076E"/>
    <w:rsid w:val="133236CD"/>
    <w:rsid w:val="13A170BD"/>
    <w:rsid w:val="13F90B96"/>
    <w:rsid w:val="14166470"/>
    <w:rsid w:val="14363D70"/>
    <w:rsid w:val="147274ED"/>
    <w:rsid w:val="148B12E6"/>
    <w:rsid w:val="148C5B51"/>
    <w:rsid w:val="149E388B"/>
    <w:rsid w:val="14F96B98"/>
    <w:rsid w:val="158F4E06"/>
    <w:rsid w:val="16370002"/>
    <w:rsid w:val="163A2FE4"/>
    <w:rsid w:val="16485ACB"/>
    <w:rsid w:val="16F84AA4"/>
    <w:rsid w:val="17C57205"/>
    <w:rsid w:val="18176282"/>
    <w:rsid w:val="1820443C"/>
    <w:rsid w:val="185D6794"/>
    <w:rsid w:val="18FF4E70"/>
    <w:rsid w:val="195919B3"/>
    <w:rsid w:val="19F142E2"/>
    <w:rsid w:val="1A075575"/>
    <w:rsid w:val="1A277B2B"/>
    <w:rsid w:val="1A512287"/>
    <w:rsid w:val="1A9853AE"/>
    <w:rsid w:val="1AB15DA7"/>
    <w:rsid w:val="1AB95CD8"/>
    <w:rsid w:val="1ADA09BC"/>
    <w:rsid w:val="1B245F4B"/>
    <w:rsid w:val="1B5C7917"/>
    <w:rsid w:val="1BBB473C"/>
    <w:rsid w:val="1BFD3A55"/>
    <w:rsid w:val="1C126E4C"/>
    <w:rsid w:val="1C2F71FC"/>
    <w:rsid w:val="1C4B6A21"/>
    <w:rsid w:val="1C805986"/>
    <w:rsid w:val="1CCC43E8"/>
    <w:rsid w:val="1D3D3879"/>
    <w:rsid w:val="1D412E8A"/>
    <w:rsid w:val="1DD65CC8"/>
    <w:rsid w:val="1DD84656"/>
    <w:rsid w:val="1DEB31F2"/>
    <w:rsid w:val="1E1F4757"/>
    <w:rsid w:val="1EA06695"/>
    <w:rsid w:val="1EC51FE7"/>
    <w:rsid w:val="1F465ECD"/>
    <w:rsid w:val="1F7D35D5"/>
    <w:rsid w:val="1FE044AE"/>
    <w:rsid w:val="1FF742C0"/>
    <w:rsid w:val="202952C3"/>
    <w:rsid w:val="209E4241"/>
    <w:rsid w:val="21213088"/>
    <w:rsid w:val="21AB746C"/>
    <w:rsid w:val="21EB1616"/>
    <w:rsid w:val="21F304BA"/>
    <w:rsid w:val="22AE1394"/>
    <w:rsid w:val="22C7701A"/>
    <w:rsid w:val="23115D82"/>
    <w:rsid w:val="233B41A4"/>
    <w:rsid w:val="23C30A9D"/>
    <w:rsid w:val="242B4605"/>
    <w:rsid w:val="242B6642"/>
    <w:rsid w:val="2513346D"/>
    <w:rsid w:val="25D4327F"/>
    <w:rsid w:val="261B51A5"/>
    <w:rsid w:val="265830C4"/>
    <w:rsid w:val="26E86A6C"/>
    <w:rsid w:val="27170F72"/>
    <w:rsid w:val="27DB440D"/>
    <w:rsid w:val="27F702BD"/>
    <w:rsid w:val="284E28FF"/>
    <w:rsid w:val="28562FB8"/>
    <w:rsid w:val="28957707"/>
    <w:rsid w:val="28A630F0"/>
    <w:rsid w:val="296E14AB"/>
    <w:rsid w:val="29BA292B"/>
    <w:rsid w:val="2A0C5869"/>
    <w:rsid w:val="2A1574B5"/>
    <w:rsid w:val="2A472FCB"/>
    <w:rsid w:val="2A581813"/>
    <w:rsid w:val="2A79599E"/>
    <w:rsid w:val="2AA1140C"/>
    <w:rsid w:val="2AC011B9"/>
    <w:rsid w:val="2B38144E"/>
    <w:rsid w:val="2B563729"/>
    <w:rsid w:val="2B583369"/>
    <w:rsid w:val="2B9B635E"/>
    <w:rsid w:val="2BAD6997"/>
    <w:rsid w:val="2BC720B7"/>
    <w:rsid w:val="2BF8006C"/>
    <w:rsid w:val="2C07693B"/>
    <w:rsid w:val="2C34149F"/>
    <w:rsid w:val="2C5348C6"/>
    <w:rsid w:val="2C611110"/>
    <w:rsid w:val="2C697583"/>
    <w:rsid w:val="2C897ECA"/>
    <w:rsid w:val="2CB91B22"/>
    <w:rsid w:val="2CDD350E"/>
    <w:rsid w:val="2CE455E0"/>
    <w:rsid w:val="2D1C7470"/>
    <w:rsid w:val="2D247080"/>
    <w:rsid w:val="2D842F80"/>
    <w:rsid w:val="2D892A45"/>
    <w:rsid w:val="2D955BD2"/>
    <w:rsid w:val="2E064F8A"/>
    <w:rsid w:val="2E160FFC"/>
    <w:rsid w:val="2E3D31FA"/>
    <w:rsid w:val="2E8E6A82"/>
    <w:rsid w:val="2ED11A3F"/>
    <w:rsid w:val="2EF22151"/>
    <w:rsid w:val="2F0E77EB"/>
    <w:rsid w:val="2F2755E4"/>
    <w:rsid w:val="2F3333F7"/>
    <w:rsid w:val="2F461360"/>
    <w:rsid w:val="2F476588"/>
    <w:rsid w:val="2F6B432D"/>
    <w:rsid w:val="2F6F4A0B"/>
    <w:rsid w:val="2FBA5EDC"/>
    <w:rsid w:val="2FEC62C2"/>
    <w:rsid w:val="304C5394"/>
    <w:rsid w:val="30DC7BD4"/>
    <w:rsid w:val="30F50DAF"/>
    <w:rsid w:val="30F66C41"/>
    <w:rsid w:val="3132662C"/>
    <w:rsid w:val="31F00194"/>
    <w:rsid w:val="321A2833"/>
    <w:rsid w:val="32222E32"/>
    <w:rsid w:val="32CD45DE"/>
    <w:rsid w:val="32E20094"/>
    <w:rsid w:val="32FD11AA"/>
    <w:rsid w:val="333D440B"/>
    <w:rsid w:val="33A54B53"/>
    <w:rsid w:val="33FD5196"/>
    <w:rsid w:val="34340D8B"/>
    <w:rsid w:val="35413AA2"/>
    <w:rsid w:val="35524794"/>
    <w:rsid w:val="356D6ABA"/>
    <w:rsid w:val="359E7B14"/>
    <w:rsid w:val="35AF62EA"/>
    <w:rsid w:val="35D112E4"/>
    <w:rsid w:val="35E74731"/>
    <w:rsid w:val="360016DD"/>
    <w:rsid w:val="36247C65"/>
    <w:rsid w:val="36334775"/>
    <w:rsid w:val="366652B8"/>
    <w:rsid w:val="36A16AE6"/>
    <w:rsid w:val="36B746A3"/>
    <w:rsid w:val="37357164"/>
    <w:rsid w:val="380134EA"/>
    <w:rsid w:val="382F0057"/>
    <w:rsid w:val="38523D46"/>
    <w:rsid w:val="387243E8"/>
    <w:rsid w:val="3885408B"/>
    <w:rsid w:val="38D26888"/>
    <w:rsid w:val="392A081F"/>
    <w:rsid w:val="395264D0"/>
    <w:rsid w:val="396F0283"/>
    <w:rsid w:val="398B07F8"/>
    <w:rsid w:val="39DF3CFF"/>
    <w:rsid w:val="39E74FFE"/>
    <w:rsid w:val="39E76A45"/>
    <w:rsid w:val="3A1B243F"/>
    <w:rsid w:val="3AC2767C"/>
    <w:rsid w:val="3AF12132"/>
    <w:rsid w:val="3B7B6F30"/>
    <w:rsid w:val="3B940A45"/>
    <w:rsid w:val="3BF539A4"/>
    <w:rsid w:val="3C0E6896"/>
    <w:rsid w:val="3C440F8B"/>
    <w:rsid w:val="3C576AA3"/>
    <w:rsid w:val="3C777128"/>
    <w:rsid w:val="3C777808"/>
    <w:rsid w:val="3C8B3F5C"/>
    <w:rsid w:val="3C90587B"/>
    <w:rsid w:val="3CD77092"/>
    <w:rsid w:val="3CF4186F"/>
    <w:rsid w:val="3D4F229F"/>
    <w:rsid w:val="3D832DBF"/>
    <w:rsid w:val="3E0B52F1"/>
    <w:rsid w:val="3E612F34"/>
    <w:rsid w:val="3EB97566"/>
    <w:rsid w:val="3ED9494F"/>
    <w:rsid w:val="3F1B7587"/>
    <w:rsid w:val="3F643743"/>
    <w:rsid w:val="3F687C16"/>
    <w:rsid w:val="3F8A2304"/>
    <w:rsid w:val="3FBD5B97"/>
    <w:rsid w:val="3FF50647"/>
    <w:rsid w:val="400A77A4"/>
    <w:rsid w:val="40251D40"/>
    <w:rsid w:val="402D7572"/>
    <w:rsid w:val="403853DB"/>
    <w:rsid w:val="404320E0"/>
    <w:rsid w:val="40CD324C"/>
    <w:rsid w:val="41375600"/>
    <w:rsid w:val="41395AA3"/>
    <w:rsid w:val="41452699"/>
    <w:rsid w:val="415C160C"/>
    <w:rsid w:val="41A35612"/>
    <w:rsid w:val="41F05C4C"/>
    <w:rsid w:val="41FA7928"/>
    <w:rsid w:val="41FF0EFC"/>
    <w:rsid w:val="42360A24"/>
    <w:rsid w:val="425D3A13"/>
    <w:rsid w:val="42696D36"/>
    <w:rsid w:val="426B7A9B"/>
    <w:rsid w:val="42746A30"/>
    <w:rsid w:val="434033E5"/>
    <w:rsid w:val="434A21E9"/>
    <w:rsid w:val="43574906"/>
    <w:rsid w:val="43663F2E"/>
    <w:rsid w:val="43AB41BF"/>
    <w:rsid w:val="43D57693"/>
    <w:rsid w:val="43E34644"/>
    <w:rsid w:val="44173CAD"/>
    <w:rsid w:val="4534555C"/>
    <w:rsid w:val="4562446F"/>
    <w:rsid w:val="45993753"/>
    <w:rsid w:val="461E495F"/>
    <w:rsid w:val="47453015"/>
    <w:rsid w:val="47485224"/>
    <w:rsid w:val="47536723"/>
    <w:rsid w:val="476B05B2"/>
    <w:rsid w:val="47AF5E0B"/>
    <w:rsid w:val="48A7231A"/>
    <w:rsid w:val="48C04CFB"/>
    <w:rsid w:val="490B0E05"/>
    <w:rsid w:val="49107A31"/>
    <w:rsid w:val="497F0713"/>
    <w:rsid w:val="4A5A37F4"/>
    <w:rsid w:val="4A5C6872"/>
    <w:rsid w:val="4AB60683"/>
    <w:rsid w:val="4AB86C1B"/>
    <w:rsid w:val="4AEA6EFF"/>
    <w:rsid w:val="4B01081E"/>
    <w:rsid w:val="4B227ACC"/>
    <w:rsid w:val="4B303E83"/>
    <w:rsid w:val="4B4E2D08"/>
    <w:rsid w:val="4B517E8D"/>
    <w:rsid w:val="4B795F83"/>
    <w:rsid w:val="4BBC79FC"/>
    <w:rsid w:val="4C2757BD"/>
    <w:rsid w:val="4CC81A5D"/>
    <w:rsid w:val="4D26504E"/>
    <w:rsid w:val="4D5D494E"/>
    <w:rsid w:val="4D780FB4"/>
    <w:rsid w:val="4E347F84"/>
    <w:rsid w:val="4E704ACE"/>
    <w:rsid w:val="4EB67DC0"/>
    <w:rsid w:val="4EFB4F1E"/>
    <w:rsid w:val="4F2A2ECF"/>
    <w:rsid w:val="4F5346BC"/>
    <w:rsid w:val="4F6641F2"/>
    <w:rsid w:val="4FE34E94"/>
    <w:rsid w:val="50113D90"/>
    <w:rsid w:val="509E3F3C"/>
    <w:rsid w:val="50BB6BC3"/>
    <w:rsid w:val="50CF0BCA"/>
    <w:rsid w:val="50D82A90"/>
    <w:rsid w:val="51174D0F"/>
    <w:rsid w:val="51317E36"/>
    <w:rsid w:val="51683C12"/>
    <w:rsid w:val="516C379E"/>
    <w:rsid w:val="51B05727"/>
    <w:rsid w:val="520A466C"/>
    <w:rsid w:val="521F26CA"/>
    <w:rsid w:val="52514363"/>
    <w:rsid w:val="525826C9"/>
    <w:rsid w:val="535F0839"/>
    <w:rsid w:val="5366350D"/>
    <w:rsid w:val="53B416E9"/>
    <w:rsid w:val="53B45F49"/>
    <w:rsid w:val="54354609"/>
    <w:rsid w:val="54797B35"/>
    <w:rsid w:val="54815C87"/>
    <w:rsid w:val="549C073F"/>
    <w:rsid w:val="54B26915"/>
    <w:rsid w:val="54E33BD1"/>
    <w:rsid w:val="55F2384C"/>
    <w:rsid w:val="561A1B42"/>
    <w:rsid w:val="56EC08AF"/>
    <w:rsid w:val="574A04A7"/>
    <w:rsid w:val="574F3E1A"/>
    <w:rsid w:val="57635385"/>
    <w:rsid w:val="577B076B"/>
    <w:rsid w:val="5793647E"/>
    <w:rsid w:val="57E669B5"/>
    <w:rsid w:val="57F504B2"/>
    <w:rsid w:val="5856337D"/>
    <w:rsid w:val="58DE1C44"/>
    <w:rsid w:val="595F2B0D"/>
    <w:rsid w:val="597D3EA4"/>
    <w:rsid w:val="59920AB5"/>
    <w:rsid w:val="599242FA"/>
    <w:rsid w:val="5A2E7D17"/>
    <w:rsid w:val="5A3375E8"/>
    <w:rsid w:val="5AA410DF"/>
    <w:rsid w:val="5AE623A0"/>
    <w:rsid w:val="5B1B6491"/>
    <w:rsid w:val="5B350537"/>
    <w:rsid w:val="5B3C1F03"/>
    <w:rsid w:val="5B4F2E56"/>
    <w:rsid w:val="5B8C08D0"/>
    <w:rsid w:val="5BBB7CD0"/>
    <w:rsid w:val="5BBD21F3"/>
    <w:rsid w:val="5C651F91"/>
    <w:rsid w:val="5C827377"/>
    <w:rsid w:val="5D544479"/>
    <w:rsid w:val="5E042DD3"/>
    <w:rsid w:val="5E097E6D"/>
    <w:rsid w:val="5E423D38"/>
    <w:rsid w:val="5E7F7A5C"/>
    <w:rsid w:val="5EB54A14"/>
    <w:rsid w:val="5EC169C6"/>
    <w:rsid w:val="5ECC68D7"/>
    <w:rsid w:val="5EEC71B3"/>
    <w:rsid w:val="5F5230B4"/>
    <w:rsid w:val="5F5B78AA"/>
    <w:rsid w:val="5F8507F7"/>
    <w:rsid w:val="5F8959EF"/>
    <w:rsid w:val="5F96777B"/>
    <w:rsid w:val="611C2FBF"/>
    <w:rsid w:val="617F6E9B"/>
    <w:rsid w:val="61905628"/>
    <w:rsid w:val="62846252"/>
    <w:rsid w:val="629F7063"/>
    <w:rsid w:val="632E3727"/>
    <w:rsid w:val="634258A6"/>
    <w:rsid w:val="637A01FE"/>
    <w:rsid w:val="638D69A9"/>
    <w:rsid w:val="63C76A36"/>
    <w:rsid w:val="63D7745D"/>
    <w:rsid w:val="646C206E"/>
    <w:rsid w:val="64C25362"/>
    <w:rsid w:val="64E12562"/>
    <w:rsid w:val="65130DE0"/>
    <w:rsid w:val="65476131"/>
    <w:rsid w:val="656E5DB3"/>
    <w:rsid w:val="65D91D7C"/>
    <w:rsid w:val="66146A07"/>
    <w:rsid w:val="662F5ADF"/>
    <w:rsid w:val="674943E2"/>
    <w:rsid w:val="67B37DFF"/>
    <w:rsid w:val="67BB4BB4"/>
    <w:rsid w:val="68000819"/>
    <w:rsid w:val="6809622E"/>
    <w:rsid w:val="685D28BD"/>
    <w:rsid w:val="686A0A18"/>
    <w:rsid w:val="68C301C4"/>
    <w:rsid w:val="68C8117D"/>
    <w:rsid w:val="69161A66"/>
    <w:rsid w:val="695144C2"/>
    <w:rsid w:val="695E7EED"/>
    <w:rsid w:val="696A3312"/>
    <w:rsid w:val="69831701"/>
    <w:rsid w:val="69992CD3"/>
    <w:rsid w:val="69D1246D"/>
    <w:rsid w:val="69F43B0C"/>
    <w:rsid w:val="6AA14223"/>
    <w:rsid w:val="6B014FD4"/>
    <w:rsid w:val="6B0E0B2D"/>
    <w:rsid w:val="6B12499A"/>
    <w:rsid w:val="6B205BE7"/>
    <w:rsid w:val="6B432AA4"/>
    <w:rsid w:val="6B525C1C"/>
    <w:rsid w:val="6BAF4E5D"/>
    <w:rsid w:val="6BC23B8F"/>
    <w:rsid w:val="6BE50451"/>
    <w:rsid w:val="6BEA073D"/>
    <w:rsid w:val="6BF24EDE"/>
    <w:rsid w:val="6C1D5E3D"/>
    <w:rsid w:val="6C6A75EB"/>
    <w:rsid w:val="6C823EF2"/>
    <w:rsid w:val="6CA50F9B"/>
    <w:rsid w:val="6CA72958"/>
    <w:rsid w:val="6CA81BAB"/>
    <w:rsid w:val="6CB437F5"/>
    <w:rsid w:val="6CB542C8"/>
    <w:rsid w:val="6D1034C0"/>
    <w:rsid w:val="6D4B041A"/>
    <w:rsid w:val="6D82097E"/>
    <w:rsid w:val="6DCC48A1"/>
    <w:rsid w:val="6DD53F86"/>
    <w:rsid w:val="6DE45187"/>
    <w:rsid w:val="6DF12AB3"/>
    <w:rsid w:val="6E080427"/>
    <w:rsid w:val="6E31797E"/>
    <w:rsid w:val="6E526C1B"/>
    <w:rsid w:val="6E5643D6"/>
    <w:rsid w:val="6EB97BB5"/>
    <w:rsid w:val="6EE773F8"/>
    <w:rsid w:val="6FAC1505"/>
    <w:rsid w:val="6FC700F2"/>
    <w:rsid w:val="6FCC5BB0"/>
    <w:rsid w:val="702B395B"/>
    <w:rsid w:val="702C1C47"/>
    <w:rsid w:val="705861B4"/>
    <w:rsid w:val="70997600"/>
    <w:rsid w:val="70FF5B11"/>
    <w:rsid w:val="7109028E"/>
    <w:rsid w:val="717F0D1D"/>
    <w:rsid w:val="71B01C35"/>
    <w:rsid w:val="71E82276"/>
    <w:rsid w:val="720D6AD8"/>
    <w:rsid w:val="7226206F"/>
    <w:rsid w:val="72331F17"/>
    <w:rsid w:val="726277D1"/>
    <w:rsid w:val="729D108C"/>
    <w:rsid w:val="72BA49E2"/>
    <w:rsid w:val="72EB0E0A"/>
    <w:rsid w:val="7339495F"/>
    <w:rsid w:val="735208A8"/>
    <w:rsid w:val="735F461C"/>
    <w:rsid w:val="73C51294"/>
    <w:rsid w:val="748D57F0"/>
    <w:rsid w:val="749A6B41"/>
    <w:rsid w:val="74C756E1"/>
    <w:rsid w:val="7514657B"/>
    <w:rsid w:val="754B3A1B"/>
    <w:rsid w:val="75CB1ECF"/>
    <w:rsid w:val="75E51859"/>
    <w:rsid w:val="760C6E7B"/>
    <w:rsid w:val="763617E2"/>
    <w:rsid w:val="76D376AD"/>
    <w:rsid w:val="76DD06A3"/>
    <w:rsid w:val="77161297"/>
    <w:rsid w:val="773D55E5"/>
    <w:rsid w:val="773F793B"/>
    <w:rsid w:val="777D1F12"/>
    <w:rsid w:val="77A07127"/>
    <w:rsid w:val="77A57660"/>
    <w:rsid w:val="77CB265F"/>
    <w:rsid w:val="77E37B3A"/>
    <w:rsid w:val="783D51C2"/>
    <w:rsid w:val="78884ADF"/>
    <w:rsid w:val="78B7237A"/>
    <w:rsid w:val="791B54B2"/>
    <w:rsid w:val="791D747D"/>
    <w:rsid w:val="79C31001"/>
    <w:rsid w:val="7A205529"/>
    <w:rsid w:val="7A2A4EB3"/>
    <w:rsid w:val="7A9113F7"/>
    <w:rsid w:val="7AC86837"/>
    <w:rsid w:val="7ADC74B3"/>
    <w:rsid w:val="7AE510A1"/>
    <w:rsid w:val="7B252618"/>
    <w:rsid w:val="7B3D12C5"/>
    <w:rsid w:val="7B583DBA"/>
    <w:rsid w:val="7B6F68ED"/>
    <w:rsid w:val="7BDA1655"/>
    <w:rsid w:val="7BE43074"/>
    <w:rsid w:val="7C466CEA"/>
    <w:rsid w:val="7CAA2AA7"/>
    <w:rsid w:val="7CD36B2D"/>
    <w:rsid w:val="7D0F65FB"/>
    <w:rsid w:val="7D124E1E"/>
    <w:rsid w:val="7D2C7C8E"/>
    <w:rsid w:val="7DBE59C9"/>
    <w:rsid w:val="7E3D5ECB"/>
    <w:rsid w:val="7E5C59F1"/>
    <w:rsid w:val="7E68413C"/>
    <w:rsid w:val="7E994E83"/>
    <w:rsid w:val="7ECE3280"/>
    <w:rsid w:val="7F5A38C6"/>
    <w:rsid w:val="7FB6091C"/>
    <w:rsid w:val="7FFD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 w:after="10" w:line="600" w:lineRule="auto"/>
      <w:ind w:hanging="482" w:hangingChars="201"/>
      <w:outlineLvl w:val="0"/>
    </w:pPr>
    <w:rPr>
      <w:rFonts w:eastAsia="黑体"/>
      <w:kern w:val="44"/>
      <w:sz w:val="24"/>
    </w:rPr>
  </w:style>
  <w:style w:type="paragraph" w:styleId="3">
    <w:name w:val="heading 2"/>
    <w:basedOn w:val="1"/>
    <w:next w:val="1"/>
    <w:link w:val="43"/>
    <w:unhideWhenUsed/>
    <w:qFormat/>
    <w:uiPriority w:val="0"/>
    <w:pPr>
      <w:keepNext/>
      <w:keepLines/>
      <w:spacing w:line="360" w:lineRule="auto"/>
      <w:ind w:left="648" w:hanging="648" w:hangingChars="270"/>
      <w:outlineLvl w:val="1"/>
    </w:pPr>
    <w:rPr>
      <w:rFonts w:ascii="Arial" w:hAnsi="Arial"/>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ind w:left="1260"/>
      <w:jc w:val="left"/>
    </w:pPr>
    <w:rPr>
      <w:sz w:val="18"/>
      <w:szCs w:val="18"/>
    </w:rPr>
  </w:style>
  <w:style w:type="paragraph" w:styleId="5">
    <w:name w:val="annotation text"/>
    <w:basedOn w:val="1"/>
    <w:semiHidden/>
    <w:qFormat/>
    <w:uiPriority w:val="0"/>
    <w:pPr>
      <w:jc w:val="left"/>
    </w:pPr>
  </w:style>
  <w:style w:type="paragraph" w:styleId="6">
    <w:name w:val="Body Text Indent"/>
    <w:basedOn w:val="1"/>
    <w:qFormat/>
    <w:uiPriority w:val="0"/>
    <w:pPr>
      <w:ind w:firstLine="480" w:firstLineChars="200"/>
    </w:pPr>
    <w:rPr>
      <w:rFonts w:eastAsia="黑体"/>
      <w:sz w:val="24"/>
    </w:rPr>
  </w:style>
  <w:style w:type="paragraph" w:styleId="7">
    <w:name w:val="toc 5"/>
    <w:basedOn w:val="1"/>
    <w:next w:val="1"/>
    <w:qFormat/>
    <w:uiPriority w:val="0"/>
    <w:pPr>
      <w:ind w:left="840"/>
      <w:jc w:val="left"/>
    </w:pPr>
    <w:rPr>
      <w:sz w:val="18"/>
      <w:szCs w:val="18"/>
    </w:rPr>
  </w:style>
  <w:style w:type="paragraph" w:styleId="8">
    <w:name w:val="toc 3"/>
    <w:basedOn w:val="1"/>
    <w:next w:val="1"/>
    <w:qFormat/>
    <w:uiPriority w:val="0"/>
    <w:pPr>
      <w:ind w:left="420"/>
      <w:jc w:val="left"/>
    </w:pPr>
    <w:rPr>
      <w:i/>
      <w:iCs/>
      <w:sz w:val="20"/>
      <w:szCs w:val="20"/>
    </w:rPr>
  </w:style>
  <w:style w:type="paragraph" w:styleId="9">
    <w:name w:val="toc 8"/>
    <w:basedOn w:val="1"/>
    <w:next w:val="1"/>
    <w:qFormat/>
    <w:uiPriority w:val="0"/>
    <w:pPr>
      <w:ind w:left="1470"/>
      <w:jc w:val="left"/>
    </w:pPr>
    <w:rPr>
      <w:sz w:val="18"/>
      <w:szCs w:val="18"/>
    </w:rPr>
  </w:style>
  <w:style w:type="paragraph" w:styleId="10">
    <w:name w:val="Balloon Text"/>
    <w:basedOn w:val="1"/>
    <w:semiHidden/>
    <w:qFormat/>
    <w:uiPriority w:val="0"/>
    <w:rPr>
      <w:sz w:val="18"/>
      <w:szCs w:val="18"/>
    </w:rPr>
  </w:style>
  <w:style w:type="paragraph" w:styleId="11">
    <w:name w:val="footer"/>
    <w:basedOn w:val="1"/>
    <w:link w:val="29"/>
    <w:qFormat/>
    <w:uiPriority w:val="99"/>
    <w:pPr>
      <w:tabs>
        <w:tab w:val="center" w:pos="4153"/>
        <w:tab w:val="right" w:pos="8306"/>
      </w:tabs>
      <w:snapToGrid w:val="0"/>
      <w:spacing w:after="80"/>
      <w:jc w:val="left"/>
    </w:pPr>
    <w:rPr>
      <w:color w:val="000000"/>
      <w:kern w:val="0"/>
      <w:sz w:val="18"/>
      <w:szCs w:val="18"/>
    </w:rPr>
  </w:style>
  <w:style w:type="paragraph" w:styleId="12">
    <w:name w:val="header"/>
    <w:basedOn w:val="1"/>
    <w:link w:val="31"/>
    <w:qFormat/>
    <w:uiPriority w:val="0"/>
    <w:pPr>
      <w:pBdr>
        <w:bottom w:val="single" w:color="auto" w:sz="6" w:space="1"/>
      </w:pBdr>
      <w:tabs>
        <w:tab w:val="center" w:pos="4153"/>
        <w:tab w:val="right" w:pos="8306"/>
      </w:tabs>
      <w:snapToGrid w:val="0"/>
      <w:spacing w:after="80"/>
      <w:jc w:val="center"/>
    </w:pPr>
    <w:rPr>
      <w:sz w:val="18"/>
      <w:szCs w:val="18"/>
    </w:rPr>
  </w:style>
  <w:style w:type="paragraph" w:styleId="13">
    <w:name w:val="toc 1"/>
    <w:basedOn w:val="1"/>
    <w:next w:val="1"/>
    <w:qFormat/>
    <w:uiPriority w:val="39"/>
    <w:pPr>
      <w:tabs>
        <w:tab w:val="right" w:leader="dot" w:pos="9628"/>
      </w:tabs>
      <w:jc w:val="left"/>
    </w:pPr>
    <w:rPr>
      <w:bCs/>
      <w:caps/>
      <w:sz w:val="24"/>
      <w:szCs w:val="20"/>
    </w:rPr>
  </w:style>
  <w:style w:type="paragraph" w:styleId="14">
    <w:name w:val="toc 4"/>
    <w:basedOn w:val="1"/>
    <w:next w:val="1"/>
    <w:qFormat/>
    <w:uiPriority w:val="0"/>
    <w:pPr>
      <w:ind w:left="630"/>
      <w:jc w:val="left"/>
    </w:pPr>
    <w:rPr>
      <w:sz w:val="18"/>
      <w:szCs w:val="18"/>
    </w:rPr>
  </w:style>
  <w:style w:type="paragraph" w:styleId="15">
    <w:name w:val="toc 6"/>
    <w:basedOn w:val="1"/>
    <w:next w:val="1"/>
    <w:qFormat/>
    <w:uiPriority w:val="0"/>
    <w:pPr>
      <w:ind w:left="1050"/>
      <w:jc w:val="left"/>
    </w:pPr>
    <w:rPr>
      <w:sz w:val="18"/>
      <w:szCs w:val="18"/>
    </w:rPr>
  </w:style>
  <w:style w:type="paragraph" w:styleId="16">
    <w:name w:val="toc 2"/>
    <w:basedOn w:val="1"/>
    <w:next w:val="1"/>
    <w:qFormat/>
    <w:uiPriority w:val="39"/>
    <w:pPr>
      <w:jc w:val="left"/>
    </w:pPr>
    <w:rPr>
      <w:smallCaps/>
      <w:sz w:val="24"/>
      <w:szCs w:val="20"/>
    </w:rPr>
  </w:style>
  <w:style w:type="paragraph" w:styleId="17">
    <w:name w:val="toc 9"/>
    <w:basedOn w:val="1"/>
    <w:next w:val="1"/>
    <w:qFormat/>
    <w:uiPriority w:val="0"/>
    <w:pPr>
      <w:ind w:left="1680"/>
      <w:jc w:val="left"/>
    </w:pPr>
    <w:rPr>
      <w:sz w:val="18"/>
      <w:szCs w:val="18"/>
    </w:rPr>
  </w:style>
  <w:style w:type="paragraph" w:styleId="18">
    <w:name w:val="annotation subject"/>
    <w:basedOn w:val="5"/>
    <w:next w:val="5"/>
    <w:semiHidden/>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unhideWhenUsed/>
    <w:qFormat/>
    <w:uiPriority w:val="99"/>
    <w:rPr>
      <w:rFonts w:ascii="Times New Roman" w:hAnsi="Times New Roman" w:eastAsia="宋体" w:cs="Times New Roman"/>
      <w:smallCaps/>
      <w:color w:val="0000FF"/>
      <w:kern w:val="2"/>
      <w:sz w:val="24"/>
      <w:szCs w:val="20"/>
      <w:u w:val="single"/>
      <w:lang w:val="en-US" w:eastAsia="zh-CN" w:bidi="ar-SA"/>
    </w:rPr>
  </w:style>
  <w:style w:type="character" w:styleId="24">
    <w:name w:val="annotation reference"/>
    <w:semiHidden/>
    <w:qFormat/>
    <w:uiPriority w:val="0"/>
    <w:rPr>
      <w:sz w:val="21"/>
      <w:szCs w:val="21"/>
    </w:rPr>
  </w:style>
  <w:style w:type="paragraph" w:customStyle="1" w:styleId="25">
    <w:name w:val="封面正文"/>
    <w:qFormat/>
    <w:uiPriority w:val="0"/>
    <w:pPr>
      <w:spacing w:after="80"/>
      <w:jc w:val="both"/>
    </w:pPr>
    <w:rPr>
      <w:rFonts w:ascii="Times New Roman" w:hAnsi="Times New Roman" w:eastAsia="宋体" w:cs="Times New Roman"/>
      <w:color w:val="000000"/>
      <w:szCs w:val="21"/>
      <w:lang w:val="en-US" w:eastAsia="zh-CN" w:bidi="ar-SA"/>
    </w:rPr>
  </w:style>
  <w:style w:type="paragraph" w:customStyle="1" w:styleId="26">
    <w:name w:val="封面标准文稿编辑信息"/>
    <w:qFormat/>
    <w:uiPriority w:val="0"/>
    <w:pPr>
      <w:spacing w:before="180" w:after="80" w:line="180" w:lineRule="exact"/>
      <w:jc w:val="center"/>
    </w:pPr>
    <w:rPr>
      <w:rFonts w:ascii="宋体" w:hAnsi="Times New Roman" w:eastAsia="宋体" w:cs="Times New Roman"/>
      <w:color w:val="000000"/>
      <w:sz w:val="21"/>
      <w:szCs w:val="21"/>
      <w:lang w:val="en-US" w:eastAsia="zh-CN" w:bidi="ar-SA"/>
    </w:rPr>
  </w:style>
  <w:style w:type="paragraph" w:customStyle="1" w:styleId="27">
    <w:name w:val="发布日期"/>
    <w:qFormat/>
    <w:uiPriority w:val="0"/>
    <w:pPr>
      <w:spacing w:after="80"/>
    </w:pPr>
    <w:rPr>
      <w:rFonts w:ascii="Times New Roman" w:hAnsi="Times New Roman" w:eastAsia="黑体" w:cs="Times New Roman"/>
      <w:color w:val="000000"/>
      <w:sz w:val="28"/>
      <w:szCs w:val="21"/>
      <w:lang w:val="en-US" w:eastAsia="zh-CN" w:bidi="ar-SA"/>
    </w:rPr>
  </w:style>
  <w:style w:type="character" w:customStyle="1" w:styleId="28">
    <w:name w:val="发布"/>
    <w:qFormat/>
    <w:uiPriority w:val="0"/>
    <w:rPr>
      <w:rFonts w:ascii="黑体" w:eastAsia="黑体"/>
      <w:spacing w:val="22"/>
      <w:w w:val="100"/>
      <w:position w:val="3"/>
      <w:sz w:val="28"/>
    </w:rPr>
  </w:style>
  <w:style w:type="character" w:customStyle="1" w:styleId="29">
    <w:name w:val="页脚 Char"/>
    <w:link w:val="11"/>
    <w:qFormat/>
    <w:uiPriority w:val="99"/>
    <w:rPr>
      <w:color w:val="000000"/>
      <w:sz w:val="18"/>
      <w:szCs w:val="18"/>
    </w:rPr>
  </w:style>
  <w:style w:type="character" w:styleId="30">
    <w:name w:val="Placeholder Text"/>
    <w:basedOn w:val="21"/>
    <w:unhideWhenUsed/>
    <w:qFormat/>
    <w:uiPriority w:val="99"/>
    <w:rPr>
      <w:color w:val="808080"/>
    </w:rPr>
  </w:style>
  <w:style w:type="character" w:customStyle="1" w:styleId="31">
    <w:name w:val="页眉 Char"/>
    <w:link w:val="12"/>
    <w:qFormat/>
    <w:uiPriority w:val="0"/>
    <w:rPr>
      <w:kern w:val="2"/>
      <w:sz w:val="18"/>
      <w:szCs w:val="18"/>
      <w:lang w:bidi="ar-SA"/>
    </w:rPr>
  </w:style>
  <w:style w:type="paragraph" w:customStyle="1" w:styleId="32">
    <w:name w:val="Char Char2 Char Char"/>
    <w:basedOn w:val="1"/>
    <w:qFormat/>
    <w:uiPriority w:val="0"/>
    <w:pPr>
      <w:ind w:left="425" w:hanging="425"/>
    </w:p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实施日期"/>
    <w:basedOn w:val="27"/>
    <w:qFormat/>
    <w:uiPriority w:val="0"/>
    <w:pPr>
      <w:jc w:val="right"/>
    </w:pPr>
  </w:style>
  <w:style w:type="paragraph" w:customStyle="1" w:styleId="35">
    <w:name w:val="发布部门"/>
    <w:next w:val="1"/>
    <w:qFormat/>
    <w:uiPriority w:val="0"/>
    <w:pPr>
      <w:spacing w:after="80"/>
      <w:jc w:val="center"/>
    </w:pPr>
    <w:rPr>
      <w:rFonts w:ascii="宋体" w:hAnsi="Times New Roman" w:eastAsia="宋体" w:cs="Times New Roman"/>
      <w:b/>
      <w:color w:val="000000"/>
      <w:spacing w:val="20"/>
      <w:w w:val="135"/>
      <w:sz w:val="36"/>
      <w:szCs w:val="21"/>
      <w:lang w:val="en-US" w:eastAsia="zh-CN" w:bidi="ar-SA"/>
    </w:rPr>
  </w:style>
  <w:style w:type="paragraph" w:customStyle="1" w:styleId="36">
    <w:name w:val="封面标准名称"/>
    <w:qFormat/>
    <w:uiPriority w:val="0"/>
    <w:pPr>
      <w:widowControl w:val="0"/>
      <w:spacing w:after="80" w:line="680" w:lineRule="exact"/>
      <w:jc w:val="center"/>
      <w:textAlignment w:val="center"/>
    </w:pPr>
    <w:rPr>
      <w:rFonts w:ascii="黑体" w:hAnsi="Times New Roman" w:eastAsia="黑体" w:cs="Times New Roman"/>
      <w:color w:val="000000"/>
      <w:sz w:val="52"/>
      <w:szCs w:val="21"/>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8">
    <w:name w:val="Char Char2 Char Char Char Char Char Char Char Char Char Char"/>
    <w:basedOn w:val="1"/>
    <w:qFormat/>
    <w:uiPriority w:val="0"/>
    <w:pPr>
      <w:numPr>
        <w:ilvl w:val="0"/>
        <w:numId w:val="1"/>
      </w:numPr>
    </w:pPr>
  </w:style>
  <w:style w:type="paragraph" w:customStyle="1" w:styleId="39">
    <w:name w:val="封面标准号1"/>
    <w:qFormat/>
    <w:uiPriority w:val="0"/>
    <w:pPr>
      <w:widowControl w:val="0"/>
      <w:kinsoku w:val="0"/>
      <w:overflowPunct w:val="0"/>
      <w:autoSpaceDE w:val="0"/>
      <w:autoSpaceDN w:val="0"/>
      <w:spacing w:before="308" w:after="80"/>
      <w:jc w:val="right"/>
      <w:textAlignment w:val="center"/>
    </w:pPr>
    <w:rPr>
      <w:rFonts w:ascii="Times New Roman" w:hAnsi="Times New Roman" w:eastAsia="宋体" w:cs="Times New Roman"/>
      <w:color w:val="000000"/>
      <w:sz w:val="28"/>
      <w:szCs w:val="21"/>
      <w:lang w:val="en-US" w:eastAsia="zh-CN" w:bidi="ar-SA"/>
    </w:rPr>
  </w:style>
  <w:style w:type="paragraph" w:customStyle="1" w:styleId="40">
    <w:name w:val="Char Char2 Char Char Char Char Char Char Char Char Char Char Char Char Char Char Char Char"/>
    <w:basedOn w:val="1"/>
    <w:qFormat/>
    <w:uiPriority w:val="0"/>
    <w:pPr>
      <w:ind w:left="425" w:hanging="425"/>
    </w:pPr>
  </w:style>
  <w:style w:type="paragraph" w:customStyle="1" w:styleId="41">
    <w:name w:val="封面标准文稿类别"/>
    <w:qFormat/>
    <w:uiPriority w:val="0"/>
    <w:pPr>
      <w:spacing w:before="440" w:after="80" w:line="400" w:lineRule="exact"/>
      <w:jc w:val="center"/>
    </w:pPr>
    <w:rPr>
      <w:rFonts w:ascii="宋体" w:hAnsi="Times New Roman" w:eastAsia="宋体" w:cs="Times New Roman"/>
      <w:color w:val="000000"/>
      <w:sz w:val="24"/>
      <w:szCs w:val="21"/>
      <w:lang w:val="en-US" w:eastAsia="zh-CN" w:bidi="ar-SA"/>
    </w:rPr>
  </w:style>
  <w:style w:type="paragraph" w:customStyle="1" w:styleId="42">
    <w:name w:val="标准书脚_偶数页"/>
    <w:qFormat/>
    <w:uiPriority w:val="0"/>
    <w:pPr>
      <w:spacing w:before="120" w:after="80"/>
    </w:pPr>
    <w:rPr>
      <w:rFonts w:ascii="Times New Roman" w:hAnsi="Times New Roman" w:eastAsia="宋体" w:cs="Times New Roman"/>
      <w:color w:val="000000"/>
      <w:sz w:val="18"/>
      <w:szCs w:val="21"/>
      <w:lang w:val="en-US" w:eastAsia="zh-CN" w:bidi="ar-SA"/>
    </w:rPr>
  </w:style>
  <w:style w:type="character" w:customStyle="1" w:styleId="43">
    <w:name w:val="标题 2 Char"/>
    <w:link w:val="3"/>
    <w:qFormat/>
    <w:uiPriority w:val="0"/>
    <w:rPr>
      <w:rFonts w:ascii="Arial" w:hAnsi="Arial" w:eastAsia="宋体"/>
      <w:sz w:val="24"/>
    </w:rPr>
  </w:style>
  <w:style w:type="paragraph" w:customStyle="1" w:styleId="44">
    <w:name w:val="标准称谓"/>
    <w:next w:val="1"/>
    <w:qFormat/>
    <w:uiPriority w:val="0"/>
    <w:pPr>
      <w:widowControl w:val="0"/>
      <w:kinsoku w:val="0"/>
      <w:overflowPunct w:val="0"/>
      <w:autoSpaceDE w:val="0"/>
      <w:autoSpaceDN w:val="0"/>
      <w:spacing w:after="80" w:line="0" w:lineRule="atLeast"/>
      <w:jc w:val="distribute"/>
    </w:pPr>
    <w:rPr>
      <w:rFonts w:ascii="宋体" w:hAnsi="Times New Roman" w:eastAsia="宋体" w:cs="Times New Roman"/>
      <w:b/>
      <w:bCs/>
      <w:color w:val="000000"/>
      <w:spacing w:val="20"/>
      <w:w w:val="148"/>
      <w:sz w:val="52"/>
      <w:szCs w:val="21"/>
      <w:lang w:val="en-US" w:eastAsia="zh-CN" w:bidi="ar-SA"/>
    </w:rPr>
  </w:style>
  <w:style w:type="paragraph" w:customStyle="1" w:styleId="45">
    <w:name w:val="标准书眉一"/>
    <w:qFormat/>
    <w:uiPriority w:val="0"/>
    <w:pPr>
      <w:spacing w:after="80"/>
      <w:jc w:val="both"/>
    </w:pPr>
    <w:rPr>
      <w:rFonts w:ascii="Times New Roman" w:hAnsi="Times New Roman" w:eastAsia="宋体" w:cs="Times New Roman"/>
      <w:color w:val="000000"/>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9.png"/><Relationship Id="rId26" Type="http://schemas.openxmlformats.org/officeDocument/2006/relationships/oleObject" Target="embeddings/oleObject8.bin"/><Relationship Id="rId25" Type="http://schemas.openxmlformats.org/officeDocument/2006/relationships/image" Target="media/image8.png"/><Relationship Id="rId24" Type="http://schemas.openxmlformats.org/officeDocument/2006/relationships/oleObject" Target="embeddings/oleObject7.bin"/><Relationship Id="rId23" Type="http://schemas.openxmlformats.org/officeDocument/2006/relationships/image" Target="media/image7.png"/><Relationship Id="rId22" Type="http://schemas.openxmlformats.org/officeDocument/2006/relationships/oleObject" Target="embeddings/oleObject6.bin"/><Relationship Id="rId21" Type="http://schemas.openxmlformats.org/officeDocument/2006/relationships/image" Target="media/image6.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oleObject" Target="embeddings/oleObject4.bin"/><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png"/><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17</Pages>
  <Words>2047</Words>
  <Characters>2425</Characters>
  <Lines>74</Lines>
  <Paragraphs>20</Paragraphs>
  <TotalTime>1</TotalTime>
  <ScaleCrop>false</ScaleCrop>
  <LinksUpToDate>false</LinksUpToDate>
  <CharactersWithSpaces>2763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2024-11-15T12:04:00Z</dcterms:created>
  <dc:creator>zpl</dc:creator>
  <cp:lastModifiedBy>张丽娟</cp:lastModifiedBy>
  <dcterms:modified xsi:type="dcterms:W3CDTF">2025-03-12T05:56:23Z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35576F8EF8704427A0E9CA0E3DCF4842_13</vt:lpwstr>
  </property>
  <property fmtid="{D5CDD505-2E9C-101B-9397-08002B2CF9AE}" pid="4" name="KSOTemplateDocerSaveRecord">
    <vt:lpwstr>eyJoZGlkIjoiMWNmMzc0OTIzMTZlMjQ5OWQwYzY5MjlhNDQ1YzhhMTUiLCJ1c2VySWQiOiIyMjE1MDE1MjAifQ==</vt:lpwstr>
  </property>
</Properties>
</file>